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600" w:rsidRDefault="00960842" w:rsidP="00960842">
      <w:pPr>
        <w:spacing w:after="0" w:line="240" w:lineRule="auto"/>
        <w:jc w:val="right"/>
        <w:rPr>
          <w:rFonts w:eastAsia="Times New Roman" w:cstheme="minorHAnsi"/>
          <w:b/>
          <w:sz w:val="28"/>
          <w:szCs w:val="28"/>
          <w:u w:val="single"/>
          <w:lang w:eastAsia="de-AT"/>
        </w:rPr>
      </w:pPr>
      <w:bookmarkStart w:id="0" w:name="_GoBack"/>
      <w:bookmarkEnd w:id="0"/>
      <w:r>
        <w:rPr>
          <w:rFonts w:ascii="Times New Roman" w:hAnsi="Times New Roman"/>
          <w:noProof/>
          <w:sz w:val="24"/>
          <w:szCs w:val="24"/>
          <w:lang w:eastAsia="de-AT"/>
        </w:rPr>
        <w:drawing>
          <wp:anchor distT="0" distB="0" distL="114300" distR="114300" simplePos="0" relativeHeight="251659264" behindDoc="0" locked="0" layoutInCell="1" allowOverlap="1" wp14:anchorId="4F60B4F7" wp14:editId="06EDEF5F">
            <wp:simplePos x="0" y="0"/>
            <wp:positionH relativeFrom="column">
              <wp:posOffset>236526</wp:posOffset>
            </wp:positionH>
            <wp:positionV relativeFrom="paragraph">
              <wp:posOffset>-4445</wp:posOffset>
            </wp:positionV>
            <wp:extent cx="1828800" cy="734568"/>
            <wp:effectExtent l="0" t="0" r="0" b="889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734568"/>
                    </a:xfrm>
                    <a:prstGeom prst="rect">
                      <a:avLst/>
                    </a:prstGeom>
                    <a:noFill/>
                  </pic:spPr>
                </pic:pic>
              </a:graphicData>
            </a:graphic>
            <wp14:sizeRelH relativeFrom="page">
              <wp14:pctWidth>0</wp14:pctWidth>
            </wp14:sizeRelH>
            <wp14:sizeRelV relativeFrom="page">
              <wp14:pctHeight>0</wp14:pctHeight>
            </wp14:sizeRelV>
          </wp:anchor>
        </w:drawing>
      </w:r>
      <w:r w:rsidR="00561600">
        <w:rPr>
          <w:noProof/>
          <w:lang w:eastAsia="de-AT"/>
        </w:rPr>
        <w:drawing>
          <wp:inline distT="0" distB="0" distL="0" distR="0" wp14:anchorId="7440FA93" wp14:editId="7BD9CE83">
            <wp:extent cx="2011680" cy="891540"/>
            <wp:effectExtent l="19050" t="0" r="762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11680" cy="891540"/>
                    </a:xfrm>
                    <a:prstGeom prst="rect">
                      <a:avLst/>
                    </a:prstGeom>
                    <a:noFill/>
                    <a:ln w="9525">
                      <a:noFill/>
                      <a:miter lim="800000"/>
                      <a:headEnd/>
                      <a:tailEnd/>
                    </a:ln>
                  </pic:spPr>
                </pic:pic>
              </a:graphicData>
            </a:graphic>
          </wp:inline>
        </w:drawing>
      </w:r>
    </w:p>
    <w:p w:rsidR="00561600" w:rsidRDefault="00561600" w:rsidP="00700A49">
      <w:pPr>
        <w:spacing w:after="0" w:line="240" w:lineRule="auto"/>
        <w:jc w:val="center"/>
        <w:rPr>
          <w:rFonts w:eastAsia="Times New Roman" w:cstheme="minorHAnsi"/>
          <w:b/>
          <w:sz w:val="28"/>
          <w:szCs w:val="28"/>
          <w:u w:val="single"/>
          <w:lang w:eastAsia="de-AT"/>
        </w:rPr>
      </w:pPr>
    </w:p>
    <w:p w:rsidR="00F33C6D" w:rsidRPr="000E5DBA" w:rsidRDefault="00700A49" w:rsidP="00700A49">
      <w:pPr>
        <w:spacing w:after="0" w:line="240" w:lineRule="auto"/>
        <w:jc w:val="center"/>
        <w:rPr>
          <w:rFonts w:eastAsia="Times New Roman" w:cstheme="minorHAnsi"/>
          <w:b/>
          <w:i/>
          <w:sz w:val="28"/>
          <w:szCs w:val="28"/>
          <w:u w:val="single"/>
          <w:lang w:eastAsia="de-AT"/>
        </w:rPr>
      </w:pPr>
      <w:r w:rsidRPr="00700A49">
        <w:rPr>
          <w:rFonts w:eastAsia="Times New Roman" w:cstheme="minorHAnsi"/>
          <w:b/>
          <w:sz w:val="28"/>
          <w:szCs w:val="28"/>
          <w:u w:val="single"/>
          <w:lang w:eastAsia="de-AT"/>
        </w:rPr>
        <w:t>BOYS</w:t>
      </w:r>
      <w:r w:rsidR="0060495E">
        <w:rPr>
          <w:rFonts w:eastAsia="Times New Roman" w:cstheme="minorHAnsi"/>
          <w:b/>
          <w:sz w:val="28"/>
          <w:szCs w:val="28"/>
          <w:u w:val="single"/>
          <w:lang w:eastAsia="de-AT"/>
        </w:rPr>
        <w:t xml:space="preserve">´ </w:t>
      </w:r>
      <w:r w:rsidRPr="00700A49">
        <w:rPr>
          <w:rFonts w:eastAsia="Times New Roman" w:cstheme="minorHAnsi"/>
          <w:b/>
          <w:sz w:val="28"/>
          <w:szCs w:val="28"/>
          <w:u w:val="single"/>
          <w:lang w:eastAsia="de-AT"/>
        </w:rPr>
        <w:t>DAY 2011</w:t>
      </w:r>
      <w:r w:rsidR="00F33C6D" w:rsidRPr="00F33C6D">
        <w:rPr>
          <w:rFonts w:eastAsia="Times New Roman" w:cstheme="minorHAnsi"/>
          <w:b/>
          <w:sz w:val="28"/>
          <w:szCs w:val="28"/>
          <w:u w:val="single"/>
          <w:lang w:eastAsia="de-AT"/>
        </w:rPr>
        <w:t xml:space="preserve"> – Berufe</w:t>
      </w:r>
      <w:r w:rsidR="000E5DBA">
        <w:rPr>
          <w:rFonts w:eastAsia="Times New Roman" w:cstheme="minorHAnsi"/>
          <w:b/>
          <w:sz w:val="28"/>
          <w:szCs w:val="28"/>
          <w:u w:val="single"/>
          <w:lang w:eastAsia="de-AT"/>
        </w:rPr>
        <w:t xml:space="preserve"> mit </w:t>
      </w:r>
      <w:r w:rsidR="000E5DBA" w:rsidRPr="000E5DBA">
        <w:rPr>
          <w:rFonts w:eastAsia="Times New Roman" w:cstheme="minorHAnsi"/>
          <w:b/>
          <w:i/>
          <w:sz w:val="28"/>
          <w:szCs w:val="28"/>
          <w:u w:val="single"/>
          <w:lang w:eastAsia="de-AT"/>
        </w:rPr>
        <w:t>Zukunft</w:t>
      </w:r>
      <w:r w:rsidR="000E5DBA">
        <w:rPr>
          <w:rFonts w:eastAsia="Times New Roman" w:cstheme="minorHAnsi"/>
          <w:b/>
          <w:sz w:val="28"/>
          <w:szCs w:val="28"/>
          <w:u w:val="single"/>
          <w:lang w:eastAsia="de-AT"/>
        </w:rPr>
        <w:t xml:space="preserve"> </w:t>
      </w:r>
      <w:r w:rsidR="00F33C6D" w:rsidRPr="00F33C6D">
        <w:rPr>
          <w:rFonts w:eastAsia="Times New Roman" w:cstheme="minorHAnsi"/>
          <w:b/>
          <w:sz w:val="28"/>
          <w:szCs w:val="28"/>
          <w:u w:val="single"/>
          <w:lang w:eastAsia="de-AT"/>
        </w:rPr>
        <w:t xml:space="preserve">für </w:t>
      </w:r>
      <w:r w:rsidR="000E5DBA">
        <w:rPr>
          <w:rFonts w:eastAsia="Times New Roman" w:cstheme="minorHAnsi"/>
          <w:b/>
          <w:sz w:val="28"/>
          <w:szCs w:val="28"/>
          <w:u w:val="single"/>
          <w:lang w:eastAsia="de-AT"/>
        </w:rPr>
        <w:t xml:space="preserve">junge </w:t>
      </w:r>
      <w:r w:rsidR="00F33C6D" w:rsidRPr="00F33C6D">
        <w:rPr>
          <w:rFonts w:eastAsia="Times New Roman" w:cstheme="minorHAnsi"/>
          <w:b/>
          <w:sz w:val="28"/>
          <w:szCs w:val="28"/>
          <w:u w:val="single"/>
          <w:lang w:eastAsia="de-AT"/>
        </w:rPr>
        <w:t xml:space="preserve">Männer von </w:t>
      </w:r>
      <w:r w:rsidR="000E5DBA" w:rsidRPr="000E5DBA">
        <w:rPr>
          <w:rFonts w:eastAsia="Times New Roman" w:cstheme="minorHAnsi"/>
          <w:b/>
          <w:i/>
          <w:sz w:val="28"/>
          <w:szCs w:val="28"/>
          <w:u w:val="single"/>
          <w:lang w:eastAsia="de-AT"/>
        </w:rPr>
        <w:t>Heute</w:t>
      </w:r>
    </w:p>
    <w:p w:rsidR="00F33C6D" w:rsidRPr="00F33C6D" w:rsidRDefault="00F33C6D" w:rsidP="00700A49">
      <w:pPr>
        <w:spacing w:after="0" w:line="240" w:lineRule="auto"/>
        <w:jc w:val="center"/>
        <w:rPr>
          <w:rFonts w:eastAsia="Times New Roman" w:cstheme="minorHAnsi"/>
          <w:b/>
          <w:sz w:val="28"/>
          <w:szCs w:val="28"/>
          <w:u w:val="single"/>
          <w:lang w:eastAsia="de-AT"/>
        </w:rPr>
      </w:pPr>
      <w:r w:rsidRPr="000E5DBA">
        <w:rPr>
          <w:rFonts w:eastAsia="Times New Roman" w:cstheme="minorHAnsi"/>
          <w:b/>
          <w:i/>
          <w:sz w:val="28"/>
          <w:szCs w:val="28"/>
          <w:u w:val="single"/>
          <w:lang w:eastAsia="de-AT"/>
        </w:rPr>
        <w:t>www.boysday.at</w:t>
      </w:r>
      <w:r w:rsidRPr="000E5DBA">
        <w:rPr>
          <w:rFonts w:eastAsia="Times New Roman" w:cstheme="minorHAnsi"/>
          <w:b/>
          <w:i/>
          <w:sz w:val="28"/>
          <w:szCs w:val="28"/>
          <w:u w:val="single"/>
          <w:lang w:eastAsia="de-AT"/>
        </w:rPr>
        <w:br/>
      </w:r>
    </w:p>
    <w:p w:rsidR="00F33C6D" w:rsidRPr="00F33C6D" w:rsidRDefault="00F33C6D" w:rsidP="000261EE">
      <w:pPr>
        <w:autoSpaceDE w:val="0"/>
        <w:autoSpaceDN w:val="0"/>
        <w:adjustRightInd w:val="0"/>
        <w:spacing w:after="0" w:line="240" w:lineRule="auto"/>
        <w:rPr>
          <w:rFonts w:eastAsia="Times New Roman" w:cstheme="minorHAnsi"/>
          <w:b/>
          <w:color w:val="000000"/>
          <w:lang w:eastAsia="de-AT"/>
        </w:rPr>
      </w:pPr>
      <w:r w:rsidRPr="00F33C6D">
        <w:rPr>
          <w:rFonts w:eastAsia="Times New Roman" w:cstheme="minorHAnsi"/>
          <w:b/>
          <w:lang w:eastAsia="de-AT"/>
        </w:rPr>
        <w:t>Der Wandel des Ausbildungs- und Arbeitsmarktes eröffnet auch für Jungen neue Chancen jenseits einer geschlechterstereotypen Berufswahl. Das Sozialministerium veranstaltet heuer zu</w:t>
      </w:r>
      <w:r w:rsidR="00F10D1B">
        <w:rPr>
          <w:rFonts w:eastAsia="Times New Roman" w:cstheme="minorHAnsi"/>
          <w:b/>
          <w:lang w:eastAsia="de-AT"/>
        </w:rPr>
        <w:t>m vierten Mal</w:t>
      </w:r>
      <w:r w:rsidR="001D571C">
        <w:rPr>
          <w:rFonts w:eastAsia="Times New Roman" w:cstheme="minorHAnsi"/>
          <w:b/>
          <w:lang w:eastAsia="de-AT"/>
        </w:rPr>
        <w:t xml:space="preserve"> </w:t>
      </w:r>
      <w:r w:rsidRPr="00F33C6D">
        <w:rPr>
          <w:rFonts w:eastAsia="Times New Roman" w:cstheme="minorHAnsi"/>
          <w:b/>
          <w:lang w:eastAsia="de-AT"/>
        </w:rPr>
        <w:t xml:space="preserve">den Österreich weiten Boys’ Day. </w:t>
      </w:r>
      <w:r w:rsidRPr="00F33C6D">
        <w:rPr>
          <w:rFonts w:eastAsia="Times New Roman" w:cstheme="minorHAnsi"/>
          <w:b/>
          <w:color w:val="000000"/>
          <w:lang w:eastAsia="de-AT"/>
        </w:rPr>
        <w:t xml:space="preserve">Dieser </w:t>
      </w:r>
      <w:r w:rsidR="001D571C">
        <w:rPr>
          <w:rFonts w:eastAsia="Times New Roman" w:cstheme="minorHAnsi"/>
          <w:b/>
          <w:lang w:eastAsia="de-AT"/>
        </w:rPr>
        <w:t>findet am 10. November 2011 statt und</w:t>
      </w:r>
      <w:r w:rsidR="001D571C" w:rsidRPr="00F33C6D">
        <w:rPr>
          <w:rFonts w:eastAsia="Times New Roman" w:cstheme="minorHAnsi"/>
          <w:b/>
          <w:lang w:eastAsia="de-AT"/>
        </w:rPr>
        <w:t xml:space="preserve"> </w:t>
      </w:r>
      <w:r w:rsidRPr="00F33C6D">
        <w:rPr>
          <w:rFonts w:eastAsia="Times New Roman" w:cstheme="minorHAnsi"/>
          <w:b/>
          <w:color w:val="000000"/>
          <w:lang w:eastAsia="de-AT"/>
        </w:rPr>
        <w:t>widmet sich der Erweiterung des Berufswahlspektrums männlicher Jugendlicher in Richtung Erziehungs- und Pflegeberufe und damit der Förderung eines breiteren, offeneren</w:t>
      </w:r>
      <w:r w:rsidR="001D571C">
        <w:rPr>
          <w:rFonts w:eastAsia="Times New Roman" w:cstheme="minorHAnsi"/>
          <w:b/>
          <w:color w:val="000000"/>
          <w:lang w:eastAsia="de-AT"/>
        </w:rPr>
        <w:t xml:space="preserve"> </w:t>
      </w:r>
      <w:r w:rsidRPr="00F33C6D">
        <w:rPr>
          <w:rFonts w:eastAsia="Times New Roman" w:cstheme="minorHAnsi"/>
          <w:b/>
          <w:color w:val="000000"/>
          <w:lang w:eastAsia="de-AT"/>
        </w:rPr>
        <w:t xml:space="preserve">Männerbildes. </w:t>
      </w:r>
    </w:p>
    <w:p w:rsidR="00F33C6D" w:rsidRPr="00F33C6D" w:rsidRDefault="00F33C6D" w:rsidP="000261EE">
      <w:pPr>
        <w:autoSpaceDE w:val="0"/>
        <w:autoSpaceDN w:val="0"/>
        <w:adjustRightInd w:val="0"/>
        <w:spacing w:after="0" w:line="240" w:lineRule="auto"/>
        <w:rPr>
          <w:rFonts w:eastAsia="Times New Roman" w:cstheme="minorHAnsi"/>
          <w:b/>
          <w:color w:val="000000"/>
          <w:lang w:eastAsia="de-AT"/>
        </w:rPr>
      </w:pPr>
    </w:p>
    <w:p w:rsidR="00F33C6D" w:rsidRDefault="00F33C6D" w:rsidP="000261EE">
      <w:pPr>
        <w:spacing w:after="0" w:line="240" w:lineRule="auto"/>
        <w:rPr>
          <w:rFonts w:eastAsia="Batang" w:cstheme="minorHAnsi"/>
          <w:lang w:eastAsia="de-DE"/>
        </w:rPr>
      </w:pPr>
      <w:r w:rsidRPr="00F33C6D">
        <w:rPr>
          <w:rFonts w:eastAsia="Batang" w:cstheme="minorHAnsi"/>
          <w:lang w:eastAsia="de-DE"/>
        </w:rPr>
        <w:t xml:space="preserve">Sozialminister Rudolf </w:t>
      </w:r>
      <w:proofErr w:type="spellStart"/>
      <w:r w:rsidRPr="00F33C6D">
        <w:rPr>
          <w:rFonts w:eastAsia="Batang" w:cstheme="minorHAnsi"/>
          <w:lang w:eastAsia="de-DE"/>
        </w:rPr>
        <w:t>Hundstorfer</w:t>
      </w:r>
      <w:proofErr w:type="spellEnd"/>
      <w:r w:rsidRPr="00F33C6D">
        <w:rPr>
          <w:rFonts w:eastAsia="Batang" w:cstheme="minorHAnsi"/>
          <w:lang w:eastAsia="de-DE"/>
        </w:rPr>
        <w:t xml:space="preserve"> sieht den Boys</w:t>
      </w:r>
      <w:r w:rsidR="0060495E">
        <w:rPr>
          <w:rFonts w:eastAsia="Batang" w:cstheme="minorHAnsi"/>
          <w:lang w:eastAsia="de-DE"/>
        </w:rPr>
        <w:t>´</w:t>
      </w:r>
      <w:r w:rsidRPr="00F33C6D">
        <w:rPr>
          <w:rFonts w:eastAsia="Batang" w:cstheme="minorHAnsi"/>
          <w:lang w:eastAsia="de-DE"/>
        </w:rPr>
        <w:t xml:space="preserve"> Day als Chance für die Bube</w:t>
      </w:r>
      <w:r w:rsidR="002F0D60">
        <w:rPr>
          <w:rFonts w:eastAsia="Batang" w:cstheme="minorHAnsi"/>
          <w:lang w:eastAsia="de-DE"/>
        </w:rPr>
        <w:t>n zu einer beruflichen Horizont</w:t>
      </w:r>
      <w:r w:rsidRPr="00F33C6D">
        <w:rPr>
          <w:rFonts w:eastAsia="Batang" w:cstheme="minorHAnsi"/>
          <w:lang w:eastAsia="de-DE"/>
        </w:rPr>
        <w:t>erweiterung in einem immer flexibler werdenden Arbeitsmarkt: „Verharren in Rollenklischees und traditione</w:t>
      </w:r>
      <w:r w:rsidR="001D571C">
        <w:rPr>
          <w:rFonts w:eastAsia="Batang" w:cstheme="minorHAnsi"/>
          <w:lang w:eastAsia="de-DE"/>
        </w:rPr>
        <w:t>llen Berufsbildern hindert Burschen</w:t>
      </w:r>
      <w:r w:rsidRPr="00F33C6D">
        <w:rPr>
          <w:rFonts w:eastAsia="Batang" w:cstheme="minorHAnsi"/>
          <w:lang w:eastAsia="de-DE"/>
        </w:rPr>
        <w:t xml:space="preserve"> oft daran, ihre Möglichkeiten und Talente in Hinblick auf die Berufswahl richtig einzusetzen und auszuschöpfen. Der Boys</w:t>
      </w:r>
      <w:r w:rsidR="00243B02">
        <w:rPr>
          <w:rFonts w:eastAsia="Batang" w:cstheme="minorHAnsi"/>
          <w:lang w:eastAsia="de-DE"/>
        </w:rPr>
        <w:t>´</w:t>
      </w:r>
      <w:r w:rsidRPr="00F33C6D">
        <w:rPr>
          <w:rFonts w:eastAsia="Batang" w:cstheme="minorHAnsi"/>
          <w:lang w:eastAsia="de-DE"/>
        </w:rPr>
        <w:t xml:space="preserve"> Day soll dabei Anregungen und Möglichkeiten bieten, um </w:t>
      </w:r>
      <w:r w:rsidRPr="00F33C6D">
        <w:rPr>
          <w:rFonts w:eastAsia="Batang" w:cstheme="minorHAnsi"/>
          <w:lang w:val="de-DE" w:eastAsia="de-DE"/>
        </w:rPr>
        <w:t>Mut zu einer etwas anderen Berufsentscheidung</w:t>
      </w:r>
      <w:r w:rsidR="00BD58C0">
        <w:rPr>
          <w:rFonts w:eastAsia="Batang" w:cstheme="minorHAnsi"/>
          <w:lang w:eastAsia="de-DE"/>
        </w:rPr>
        <w:t xml:space="preserve"> zu haben.</w:t>
      </w:r>
      <w:r w:rsidRPr="00F33C6D">
        <w:rPr>
          <w:rFonts w:eastAsia="Batang" w:cstheme="minorHAnsi"/>
          <w:lang w:eastAsia="de-DE"/>
        </w:rPr>
        <w:t>“</w:t>
      </w:r>
      <w:r w:rsidR="00BD58C0">
        <w:rPr>
          <w:rFonts w:eastAsia="Batang" w:cstheme="minorHAnsi"/>
          <w:lang w:eastAsia="de-DE"/>
        </w:rPr>
        <w:t xml:space="preserve">, so der Minister zum Boys‘ Day 2010. </w:t>
      </w:r>
      <w:r w:rsidRPr="00F33C6D">
        <w:rPr>
          <w:rFonts w:eastAsia="Batang" w:cstheme="minorHAnsi"/>
          <w:lang w:eastAsia="de-DE"/>
        </w:rPr>
        <w:t>Der Boys</w:t>
      </w:r>
      <w:r w:rsidR="0060495E">
        <w:rPr>
          <w:rFonts w:eastAsia="Batang" w:cstheme="minorHAnsi"/>
          <w:lang w:eastAsia="de-DE"/>
        </w:rPr>
        <w:t>´</w:t>
      </w:r>
      <w:r w:rsidRPr="00F33C6D">
        <w:rPr>
          <w:rFonts w:eastAsia="Batang" w:cstheme="minorHAnsi"/>
          <w:lang w:eastAsia="de-DE"/>
        </w:rPr>
        <w:t xml:space="preserve"> Day rückt das Berufswahlverhalten männlicher Jugendlicher ins Zentrum und möchte auch </w:t>
      </w:r>
      <w:r w:rsidR="001D571C">
        <w:rPr>
          <w:rFonts w:eastAsia="Batang" w:cstheme="minorHAnsi"/>
          <w:lang w:eastAsia="de-DE"/>
        </w:rPr>
        <w:t xml:space="preserve">zur Sensibilisierung von Jugendlichen, Eltern, </w:t>
      </w:r>
      <w:proofErr w:type="spellStart"/>
      <w:r w:rsidR="001D571C">
        <w:rPr>
          <w:rFonts w:eastAsia="Batang" w:cstheme="minorHAnsi"/>
          <w:lang w:eastAsia="de-DE"/>
        </w:rPr>
        <w:t>AusbildnerInnen</w:t>
      </w:r>
      <w:proofErr w:type="spellEnd"/>
      <w:r w:rsidR="001D571C">
        <w:rPr>
          <w:rFonts w:eastAsia="Batang" w:cstheme="minorHAnsi"/>
          <w:lang w:eastAsia="de-DE"/>
        </w:rPr>
        <w:t xml:space="preserve"> und der Öffentlichkeit beitragen</w:t>
      </w:r>
      <w:r w:rsidRPr="00F33C6D">
        <w:rPr>
          <w:rFonts w:eastAsia="Batang" w:cstheme="minorHAnsi"/>
          <w:lang w:eastAsia="de-DE"/>
        </w:rPr>
        <w:t>.</w:t>
      </w:r>
      <w:r w:rsidR="00F10D1B">
        <w:rPr>
          <w:rFonts w:eastAsia="Batang" w:cstheme="minorHAnsi"/>
          <w:lang w:eastAsia="de-DE"/>
        </w:rPr>
        <w:t xml:space="preserve"> </w:t>
      </w:r>
      <w:r w:rsidR="000E5DBA" w:rsidRPr="00F33C6D">
        <w:rPr>
          <w:rFonts w:eastAsia="Batang" w:cstheme="minorHAnsi"/>
          <w:lang w:eastAsia="de-DE"/>
        </w:rPr>
        <w:t xml:space="preserve">Viele </w:t>
      </w:r>
      <w:r w:rsidR="000E5DBA">
        <w:rPr>
          <w:rFonts w:eastAsia="Batang" w:cstheme="minorHAnsi"/>
          <w:lang w:eastAsia="de-DE"/>
        </w:rPr>
        <w:t xml:space="preserve">Burschen </w:t>
      </w:r>
      <w:r w:rsidR="000E5DBA" w:rsidRPr="00F33C6D">
        <w:rPr>
          <w:rFonts w:eastAsia="Batang" w:cstheme="minorHAnsi"/>
          <w:lang w:eastAsia="de-DE"/>
        </w:rPr>
        <w:t xml:space="preserve">wollen </w:t>
      </w:r>
      <w:r w:rsidR="00960842">
        <w:rPr>
          <w:rFonts w:eastAsia="Batang" w:cstheme="minorHAnsi"/>
          <w:lang w:eastAsia="de-DE"/>
        </w:rPr>
        <w:t xml:space="preserve">zum Beispiel </w:t>
      </w:r>
      <w:r w:rsidR="000E5DBA" w:rsidRPr="00F33C6D">
        <w:rPr>
          <w:rFonts w:eastAsia="Batang" w:cstheme="minorHAnsi"/>
          <w:lang w:eastAsia="de-DE"/>
        </w:rPr>
        <w:t>Mechaniker</w:t>
      </w:r>
      <w:r w:rsidR="00960842">
        <w:rPr>
          <w:rFonts w:eastAsia="Batang" w:cstheme="minorHAnsi"/>
          <w:lang w:eastAsia="de-DE"/>
        </w:rPr>
        <w:t xml:space="preserve"> lernen, weit mehr als in diesem Beruf</w:t>
      </w:r>
      <w:r w:rsidR="000E5DBA">
        <w:rPr>
          <w:rFonts w:eastAsia="Batang" w:cstheme="minorHAnsi"/>
          <w:lang w:eastAsia="de-DE"/>
        </w:rPr>
        <w:t xml:space="preserve"> gebraucht werden. Wenige </w:t>
      </w:r>
      <w:r w:rsidR="000E5DBA" w:rsidRPr="00F33C6D">
        <w:rPr>
          <w:rFonts w:eastAsia="Batang" w:cstheme="minorHAnsi"/>
          <w:lang w:eastAsia="de-DE"/>
        </w:rPr>
        <w:t xml:space="preserve">wollen derzeit Krankenpfleger, Volksschullehrer oder Sozialarbeiter werden. In diesen Berufen gibt es </w:t>
      </w:r>
      <w:r w:rsidR="00960842">
        <w:rPr>
          <w:rFonts w:eastAsia="Batang" w:cstheme="minorHAnsi"/>
          <w:lang w:eastAsia="de-DE"/>
        </w:rPr>
        <w:t xml:space="preserve">aber </w:t>
      </w:r>
      <w:r w:rsidR="000E5DBA" w:rsidRPr="00F33C6D">
        <w:rPr>
          <w:rFonts w:eastAsia="Batang" w:cstheme="minorHAnsi"/>
          <w:lang w:eastAsia="de-DE"/>
        </w:rPr>
        <w:t>besonders für junge, engagierte Männer gute Jobchancen.</w:t>
      </w:r>
    </w:p>
    <w:p w:rsidR="00BD58C0" w:rsidRDefault="00BD58C0" w:rsidP="000261EE">
      <w:pPr>
        <w:spacing w:after="0" w:line="240" w:lineRule="auto"/>
        <w:rPr>
          <w:rFonts w:eastAsia="Batang" w:cstheme="minorHAnsi"/>
          <w:lang w:eastAsia="de-DE"/>
        </w:rPr>
      </w:pPr>
    </w:p>
    <w:p w:rsidR="000E5DBA" w:rsidRPr="00F33C6D" w:rsidRDefault="00F33C6D" w:rsidP="000E5DBA">
      <w:pPr>
        <w:spacing w:after="0" w:line="240" w:lineRule="auto"/>
        <w:rPr>
          <w:rFonts w:eastAsia="Batang" w:cstheme="minorHAnsi"/>
          <w:lang w:eastAsia="de-DE"/>
        </w:rPr>
      </w:pPr>
      <w:r w:rsidRPr="00E841B0">
        <w:rPr>
          <w:rFonts w:eastAsia="Batang" w:cstheme="minorHAnsi"/>
          <w:b/>
          <w:sz w:val="24"/>
          <w:szCs w:val="24"/>
          <w:u w:val="single"/>
          <w:lang w:eastAsia="de-DE"/>
        </w:rPr>
        <w:t>Wie läuft der Boys</w:t>
      </w:r>
      <w:r w:rsidR="0060495E" w:rsidRPr="00E841B0">
        <w:rPr>
          <w:rFonts w:eastAsia="Batang" w:cstheme="minorHAnsi"/>
          <w:b/>
          <w:sz w:val="24"/>
          <w:szCs w:val="24"/>
          <w:u w:val="single"/>
          <w:lang w:eastAsia="de-DE"/>
        </w:rPr>
        <w:t>´</w:t>
      </w:r>
      <w:r w:rsidRPr="00E841B0">
        <w:rPr>
          <w:rFonts w:eastAsia="Batang" w:cstheme="minorHAnsi"/>
          <w:b/>
          <w:sz w:val="24"/>
          <w:szCs w:val="24"/>
          <w:u w:val="single"/>
          <w:lang w:eastAsia="de-DE"/>
        </w:rPr>
        <w:t xml:space="preserve"> Day</w:t>
      </w:r>
      <w:r w:rsidR="00960842">
        <w:rPr>
          <w:rFonts w:eastAsia="Batang" w:cstheme="minorHAnsi"/>
          <w:b/>
          <w:sz w:val="24"/>
          <w:szCs w:val="24"/>
          <w:u w:val="single"/>
          <w:lang w:eastAsia="de-DE"/>
        </w:rPr>
        <w:t>-Aktionstag</w:t>
      </w:r>
      <w:r w:rsidRPr="00E841B0">
        <w:rPr>
          <w:rFonts w:eastAsia="Batang" w:cstheme="minorHAnsi"/>
          <w:b/>
          <w:sz w:val="24"/>
          <w:szCs w:val="24"/>
          <w:u w:val="single"/>
          <w:lang w:eastAsia="de-DE"/>
        </w:rPr>
        <w:t xml:space="preserve"> ab?</w:t>
      </w:r>
      <w:r w:rsidRPr="00F33C6D">
        <w:rPr>
          <w:rFonts w:eastAsia="Batang" w:cstheme="minorHAnsi"/>
          <w:lang w:eastAsia="de-DE"/>
        </w:rPr>
        <w:br/>
      </w:r>
      <w:r w:rsidRPr="00F33C6D">
        <w:rPr>
          <w:rFonts w:eastAsia="Batang" w:cstheme="minorHAnsi"/>
          <w:lang w:eastAsia="de-DE"/>
        </w:rPr>
        <w:br/>
      </w:r>
      <w:r w:rsidR="00960842">
        <w:rPr>
          <w:rFonts w:eastAsia="Batang" w:cstheme="minorHAnsi"/>
          <w:lang w:eastAsia="de-DE"/>
        </w:rPr>
        <w:t>Ein Tag</w:t>
      </w:r>
      <w:r w:rsidRPr="00F33C6D">
        <w:rPr>
          <w:rFonts w:eastAsia="Batang" w:cstheme="minorHAnsi"/>
          <w:lang w:eastAsia="de-DE"/>
        </w:rPr>
        <w:t xml:space="preserve">, an dem </w:t>
      </w:r>
      <w:r w:rsidR="00960842">
        <w:rPr>
          <w:rFonts w:eastAsia="Batang" w:cstheme="minorHAnsi"/>
          <w:lang w:eastAsia="de-DE"/>
        </w:rPr>
        <w:t>Burschen</w:t>
      </w:r>
      <w:r w:rsidRPr="00F33C6D">
        <w:rPr>
          <w:rFonts w:eastAsia="Batang" w:cstheme="minorHAnsi"/>
          <w:lang w:eastAsia="de-DE"/>
        </w:rPr>
        <w:t xml:space="preserve"> Berufe kennen lernen, die sie vielleicht noch nicht kennen. Direkt von Männern gezeigt, die den Job ausüben. Sie stellen einen Beruf in der Praxis vor, in dem sie mit Menschen und für diese Menschen arbeiten. Und Burschen werden gesucht! </w:t>
      </w:r>
      <w:r w:rsidR="000E5DBA">
        <w:rPr>
          <w:rFonts w:eastAsia="Batang" w:cstheme="minorHAnsi"/>
          <w:lang w:eastAsia="de-DE"/>
        </w:rPr>
        <w:t xml:space="preserve">Den männlichen Jugendlichen </w:t>
      </w:r>
      <w:r w:rsidR="000E5DBA" w:rsidRPr="00F33C6D">
        <w:rPr>
          <w:rFonts w:eastAsia="Batang" w:cstheme="minorHAnsi"/>
          <w:lang w:eastAsia="de-DE"/>
        </w:rPr>
        <w:t>wird die Möglichkeit geboten</w:t>
      </w:r>
      <w:r w:rsidR="000E5DBA">
        <w:rPr>
          <w:rFonts w:eastAsia="Batang" w:cstheme="minorHAnsi"/>
          <w:lang w:eastAsia="de-DE"/>
        </w:rPr>
        <w:t>,</w:t>
      </w:r>
      <w:r w:rsidR="000E5DBA" w:rsidRPr="00F33C6D">
        <w:rPr>
          <w:rFonts w:eastAsia="Batang" w:cstheme="minorHAnsi"/>
          <w:lang w:eastAsia="de-DE"/>
        </w:rPr>
        <w:t xml:space="preserve"> in verschiedenen Einrichtungen, wie Schulen, Kindergärten, Krankenhäusern, Altenheimen und Gesundheitseinrichtungen zu schnuppern und mit Vertretern der Erziehungs- und Pflegeberufe über deren beruflichen Alltag und ihre Erfahrungen zu sprechen.</w:t>
      </w:r>
    </w:p>
    <w:p w:rsidR="00F33C6D" w:rsidRDefault="00F33C6D" w:rsidP="0060495E">
      <w:pPr>
        <w:spacing w:after="0" w:line="240" w:lineRule="auto"/>
        <w:rPr>
          <w:rFonts w:eastAsia="Batang" w:cstheme="minorHAnsi"/>
          <w:lang w:eastAsia="de-DE"/>
        </w:rPr>
      </w:pPr>
    </w:p>
    <w:p w:rsidR="001D571C" w:rsidRDefault="001D571C" w:rsidP="0060495E">
      <w:pPr>
        <w:spacing w:after="0" w:line="240" w:lineRule="auto"/>
        <w:rPr>
          <w:rFonts w:eastAsia="Batang" w:cstheme="minorHAnsi"/>
          <w:lang w:eastAsia="de-DE"/>
        </w:rPr>
      </w:pPr>
    </w:p>
    <w:p w:rsidR="001D571C" w:rsidRPr="00E841B0" w:rsidRDefault="001D571C" w:rsidP="001D571C">
      <w:pPr>
        <w:autoSpaceDE w:val="0"/>
        <w:autoSpaceDN w:val="0"/>
        <w:adjustRightInd w:val="0"/>
        <w:spacing w:after="0" w:line="240" w:lineRule="auto"/>
        <w:rPr>
          <w:rFonts w:eastAsia="Times New Roman" w:cstheme="minorHAnsi"/>
          <w:b/>
          <w:sz w:val="24"/>
          <w:szCs w:val="24"/>
          <w:u w:val="single"/>
          <w:lang w:eastAsia="de-AT"/>
        </w:rPr>
      </w:pPr>
      <w:r w:rsidRPr="00E841B0">
        <w:rPr>
          <w:rFonts w:eastAsia="Times New Roman" w:cstheme="minorHAnsi"/>
          <w:b/>
          <w:sz w:val="24"/>
          <w:szCs w:val="24"/>
          <w:u w:val="single"/>
          <w:lang w:eastAsia="de-AT"/>
        </w:rPr>
        <w:t xml:space="preserve">Ergänzende Workshops </w:t>
      </w:r>
      <w:r w:rsidR="00960842">
        <w:rPr>
          <w:rFonts w:eastAsia="Times New Roman" w:cstheme="minorHAnsi"/>
          <w:b/>
          <w:sz w:val="24"/>
          <w:szCs w:val="24"/>
          <w:u w:val="single"/>
          <w:lang w:eastAsia="de-AT"/>
        </w:rPr>
        <w:t>im Rahmen des</w:t>
      </w:r>
      <w:r w:rsidRPr="00E841B0">
        <w:rPr>
          <w:rFonts w:eastAsia="Times New Roman" w:cstheme="minorHAnsi"/>
          <w:b/>
          <w:sz w:val="24"/>
          <w:szCs w:val="24"/>
          <w:u w:val="single"/>
          <w:lang w:eastAsia="de-AT"/>
        </w:rPr>
        <w:t xml:space="preserve"> Boys´ Day</w:t>
      </w:r>
      <w:r w:rsidR="00960842">
        <w:rPr>
          <w:rFonts w:eastAsia="Times New Roman" w:cstheme="minorHAnsi"/>
          <w:b/>
          <w:sz w:val="24"/>
          <w:szCs w:val="24"/>
          <w:u w:val="single"/>
          <w:lang w:eastAsia="de-AT"/>
        </w:rPr>
        <w:t>-Projekts</w:t>
      </w:r>
    </w:p>
    <w:p w:rsidR="001D571C" w:rsidRDefault="001D571C" w:rsidP="001D571C">
      <w:pPr>
        <w:autoSpaceDE w:val="0"/>
        <w:autoSpaceDN w:val="0"/>
        <w:adjustRightInd w:val="0"/>
        <w:spacing w:after="0" w:line="240" w:lineRule="auto"/>
        <w:rPr>
          <w:rFonts w:eastAsia="Times New Roman" w:cstheme="minorHAnsi"/>
          <w:lang w:eastAsia="de-AT"/>
        </w:rPr>
      </w:pPr>
    </w:p>
    <w:p w:rsidR="001D571C" w:rsidRPr="000261EE" w:rsidRDefault="001D571C" w:rsidP="001D571C">
      <w:pPr>
        <w:autoSpaceDE w:val="0"/>
        <w:autoSpaceDN w:val="0"/>
        <w:adjustRightInd w:val="0"/>
        <w:spacing w:after="0" w:line="240" w:lineRule="auto"/>
        <w:rPr>
          <w:rFonts w:eastAsia="Times New Roman" w:cstheme="minorHAnsi"/>
          <w:lang w:eastAsia="de-AT"/>
        </w:rPr>
      </w:pPr>
      <w:r w:rsidRPr="000261EE">
        <w:rPr>
          <w:rFonts w:eastAsia="Times New Roman" w:cstheme="minorHAnsi"/>
          <w:lang w:eastAsia="de-AT"/>
        </w:rPr>
        <w:t>Er</w:t>
      </w:r>
      <w:r>
        <w:rPr>
          <w:rFonts w:eastAsia="Times New Roman" w:cstheme="minorHAnsi"/>
          <w:lang w:eastAsia="de-AT"/>
        </w:rPr>
        <w:t>gänzend zum Boys’ Day</w:t>
      </w:r>
      <w:r w:rsidR="00960842">
        <w:rPr>
          <w:rFonts w:eastAsia="Times New Roman" w:cstheme="minorHAnsi"/>
          <w:lang w:eastAsia="de-AT"/>
        </w:rPr>
        <w:t>-Aktionstag</w:t>
      </w:r>
      <w:r>
        <w:rPr>
          <w:rFonts w:eastAsia="Times New Roman" w:cstheme="minorHAnsi"/>
          <w:lang w:eastAsia="de-AT"/>
        </w:rPr>
        <w:t xml:space="preserve"> finden während des Jahres – durchgeführt von den </w:t>
      </w:r>
      <w:r w:rsidR="000E5DBA">
        <w:rPr>
          <w:rFonts w:eastAsia="Times New Roman" w:cstheme="minorHAnsi"/>
          <w:lang w:eastAsia="de-AT"/>
        </w:rPr>
        <w:t xml:space="preserve">durch das BMASK beauftragten </w:t>
      </w:r>
      <w:r>
        <w:rPr>
          <w:rFonts w:eastAsia="Times New Roman" w:cstheme="minorHAnsi"/>
          <w:lang w:eastAsia="de-AT"/>
        </w:rPr>
        <w:t xml:space="preserve">Männerberatungsstellen (Ansprechpartner sind auf </w:t>
      </w:r>
      <w:hyperlink r:id="rId7" w:history="1">
        <w:r w:rsidRPr="00D07CE0">
          <w:rPr>
            <w:rStyle w:val="Hyperlink"/>
            <w:rFonts w:eastAsia="Times New Roman" w:cstheme="minorHAnsi"/>
            <w:lang w:eastAsia="de-AT"/>
          </w:rPr>
          <w:t>www.boysday.at</w:t>
        </w:r>
      </w:hyperlink>
      <w:r>
        <w:rPr>
          <w:rFonts w:eastAsia="Times New Roman" w:cstheme="minorHAnsi"/>
          <w:lang w:eastAsia="de-AT"/>
        </w:rPr>
        <w:t xml:space="preserve"> abfragbar) - </w:t>
      </w:r>
      <w:r w:rsidRPr="000261EE">
        <w:rPr>
          <w:rFonts w:eastAsia="Times New Roman" w:cstheme="minorHAnsi"/>
          <w:lang w:eastAsia="de-AT"/>
        </w:rPr>
        <w:t>gendersensible Berufsorient</w:t>
      </w:r>
      <w:r>
        <w:rPr>
          <w:rFonts w:eastAsia="Times New Roman" w:cstheme="minorHAnsi"/>
          <w:lang w:eastAsia="de-AT"/>
        </w:rPr>
        <w:t>ier</w:t>
      </w:r>
      <w:r w:rsidRPr="000261EE">
        <w:rPr>
          <w:rFonts w:eastAsia="Times New Roman" w:cstheme="minorHAnsi"/>
          <w:lang w:eastAsia="de-AT"/>
        </w:rPr>
        <w:t xml:space="preserve">ungsworkshops statt, die sich als Vor- bzw. als Nachbereitung </w:t>
      </w:r>
      <w:r>
        <w:rPr>
          <w:rFonts w:eastAsia="Times New Roman" w:cstheme="minorHAnsi"/>
          <w:lang w:eastAsia="de-AT"/>
        </w:rPr>
        <w:t>zum Boys´ Day</w:t>
      </w:r>
      <w:r w:rsidR="00960842">
        <w:rPr>
          <w:rFonts w:eastAsia="Times New Roman" w:cstheme="minorHAnsi"/>
          <w:lang w:eastAsia="de-AT"/>
        </w:rPr>
        <w:t>-Aktionstag</w:t>
      </w:r>
      <w:r>
        <w:rPr>
          <w:rFonts w:eastAsia="Times New Roman" w:cstheme="minorHAnsi"/>
          <w:lang w:eastAsia="de-AT"/>
        </w:rPr>
        <w:t xml:space="preserve"> verstehen</w:t>
      </w:r>
      <w:r w:rsidRPr="000261EE">
        <w:rPr>
          <w:rFonts w:eastAsia="Times New Roman" w:cstheme="minorHAnsi"/>
          <w:lang w:eastAsia="de-AT"/>
        </w:rPr>
        <w:t xml:space="preserve"> un</w:t>
      </w:r>
      <w:r>
        <w:rPr>
          <w:rFonts w:eastAsia="Times New Roman" w:cstheme="minorHAnsi"/>
          <w:lang w:eastAsia="de-AT"/>
        </w:rPr>
        <w:t>d von Burschengruppen aus</w:t>
      </w:r>
      <w:r w:rsidRPr="000261EE">
        <w:rPr>
          <w:rFonts w:eastAsia="Times New Roman" w:cstheme="minorHAnsi"/>
          <w:lang w:eastAsia="de-AT"/>
        </w:rPr>
        <w:t xml:space="preserve"> Sch</w:t>
      </w:r>
      <w:r>
        <w:rPr>
          <w:rFonts w:eastAsia="Times New Roman" w:cstheme="minorHAnsi"/>
          <w:lang w:eastAsia="de-AT"/>
        </w:rPr>
        <w:t>ulklassen besucht werden können</w:t>
      </w:r>
      <w:r w:rsidRPr="000261EE">
        <w:rPr>
          <w:rFonts w:eastAsia="Times New Roman" w:cstheme="minorHAnsi"/>
          <w:lang w:eastAsia="de-AT"/>
        </w:rPr>
        <w:t>.</w:t>
      </w:r>
    </w:p>
    <w:p w:rsidR="001D571C" w:rsidRPr="000261EE" w:rsidRDefault="001D571C" w:rsidP="001D571C">
      <w:pPr>
        <w:autoSpaceDE w:val="0"/>
        <w:autoSpaceDN w:val="0"/>
        <w:adjustRightInd w:val="0"/>
        <w:spacing w:after="0" w:line="240" w:lineRule="auto"/>
        <w:rPr>
          <w:rFonts w:eastAsia="Times New Roman" w:cstheme="minorHAnsi"/>
          <w:b/>
          <w:bCs/>
          <w:lang w:eastAsia="de-AT"/>
        </w:rPr>
      </w:pPr>
    </w:p>
    <w:p w:rsidR="00603509" w:rsidRDefault="00603509" w:rsidP="001D571C">
      <w:pPr>
        <w:autoSpaceDE w:val="0"/>
        <w:autoSpaceDN w:val="0"/>
        <w:adjustRightInd w:val="0"/>
        <w:spacing w:after="0" w:line="240" w:lineRule="auto"/>
        <w:rPr>
          <w:rFonts w:eastAsia="Times New Roman" w:cstheme="minorHAnsi"/>
          <w:b/>
          <w:bCs/>
          <w:lang w:eastAsia="de-AT"/>
        </w:rPr>
      </w:pPr>
    </w:p>
    <w:p w:rsidR="001D571C" w:rsidRPr="000261EE" w:rsidRDefault="001D571C" w:rsidP="001D571C">
      <w:pPr>
        <w:autoSpaceDE w:val="0"/>
        <w:autoSpaceDN w:val="0"/>
        <w:adjustRightInd w:val="0"/>
        <w:spacing w:after="0" w:line="240" w:lineRule="auto"/>
        <w:rPr>
          <w:rFonts w:eastAsia="Times New Roman" w:cstheme="minorHAnsi"/>
          <w:b/>
          <w:bCs/>
          <w:lang w:eastAsia="de-AT"/>
        </w:rPr>
      </w:pPr>
      <w:proofErr w:type="spellStart"/>
      <w:r w:rsidRPr="000261EE">
        <w:rPr>
          <w:rFonts w:eastAsia="Times New Roman" w:cstheme="minorHAnsi"/>
          <w:b/>
          <w:bCs/>
          <w:lang w:eastAsia="de-AT"/>
        </w:rPr>
        <w:t>Workshopaufbau</w:t>
      </w:r>
      <w:proofErr w:type="spellEnd"/>
    </w:p>
    <w:p w:rsidR="001D571C" w:rsidRPr="000261EE" w:rsidRDefault="001D571C" w:rsidP="001D571C">
      <w:pPr>
        <w:autoSpaceDE w:val="0"/>
        <w:autoSpaceDN w:val="0"/>
        <w:adjustRightInd w:val="0"/>
        <w:spacing w:after="0" w:line="240" w:lineRule="auto"/>
        <w:rPr>
          <w:rFonts w:cstheme="minorHAnsi"/>
        </w:rPr>
      </w:pPr>
      <w:r w:rsidRPr="000261EE">
        <w:rPr>
          <w:rFonts w:eastAsia="Times New Roman" w:cstheme="minorHAnsi"/>
          <w:lang w:eastAsia="de-AT"/>
        </w:rPr>
        <w:t>Den thematischen Kern der Workshops bildet die Beschäftigung mit Arbeits-</w:t>
      </w:r>
      <w:r>
        <w:rPr>
          <w:rFonts w:eastAsia="Times New Roman" w:cstheme="minorHAnsi"/>
          <w:lang w:eastAsia="de-AT"/>
        </w:rPr>
        <w:t>,</w:t>
      </w:r>
      <w:r w:rsidRPr="000261EE">
        <w:rPr>
          <w:rFonts w:eastAsia="Times New Roman" w:cstheme="minorHAnsi"/>
          <w:lang w:eastAsia="de-AT"/>
        </w:rPr>
        <w:t xml:space="preserve"> Ber</w:t>
      </w:r>
      <w:r>
        <w:rPr>
          <w:rFonts w:eastAsia="Times New Roman" w:cstheme="minorHAnsi"/>
          <w:lang w:eastAsia="de-AT"/>
        </w:rPr>
        <w:t>ufs- und Zukunftsvorstellungen der jungen Teilnehmer, weiterführend werden Männlichkeitsbilder, Vorbildrollen etc. thematisiert.</w:t>
      </w:r>
    </w:p>
    <w:p w:rsidR="00960842" w:rsidRDefault="00960842" w:rsidP="00960842">
      <w:pPr>
        <w:spacing w:after="0" w:line="240" w:lineRule="auto"/>
        <w:rPr>
          <w:rFonts w:eastAsia="Batang" w:cstheme="minorHAnsi"/>
          <w:b/>
          <w:sz w:val="24"/>
          <w:szCs w:val="24"/>
          <w:u w:val="single"/>
          <w:lang w:eastAsia="de-DE"/>
        </w:rPr>
      </w:pPr>
    </w:p>
    <w:p w:rsidR="00960842" w:rsidRDefault="00960842" w:rsidP="00960842">
      <w:pPr>
        <w:spacing w:after="0" w:line="240" w:lineRule="auto"/>
        <w:rPr>
          <w:rFonts w:eastAsia="Batang" w:cstheme="minorHAnsi"/>
          <w:lang w:eastAsia="de-DE"/>
        </w:rPr>
      </w:pPr>
      <w:r>
        <w:rPr>
          <w:rFonts w:eastAsia="Batang" w:cstheme="minorHAnsi"/>
          <w:b/>
          <w:sz w:val="24"/>
          <w:szCs w:val="24"/>
          <w:u w:val="single"/>
          <w:lang w:eastAsia="de-DE"/>
        </w:rPr>
        <w:lastRenderedPageBreak/>
        <w:t xml:space="preserve">Weitere Ziele des </w:t>
      </w:r>
      <w:r w:rsidRPr="00E841B0">
        <w:rPr>
          <w:rFonts w:eastAsia="Batang" w:cstheme="minorHAnsi"/>
          <w:b/>
          <w:sz w:val="24"/>
          <w:szCs w:val="24"/>
          <w:u w:val="single"/>
          <w:lang w:eastAsia="de-DE"/>
        </w:rPr>
        <w:t>Boys´</w:t>
      </w:r>
      <w:r>
        <w:rPr>
          <w:rFonts w:eastAsia="Batang" w:cstheme="minorHAnsi"/>
          <w:b/>
          <w:sz w:val="24"/>
          <w:szCs w:val="24"/>
          <w:u w:val="single"/>
          <w:lang w:eastAsia="de-DE"/>
        </w:rPr>
        <w:t xml:space="preserve"> Day</w:t>
      </w:r>
    </w:p>
    <w:p w:rsidR="00960842" w:rsidRDefault="00960842" w:rsidP="00960842">
      <w:pPr>
        <w:spacing w:after="0" w:line="240" w:lineRule="auto"/>
        <w:rPr>
          <w:rFonts w:eastAsia="Batang" w:cstheme="minorHAnsi"/>
          <w:lang w:eastAsia="de-DE"/>
        </w:rPr>
      </w:pPr>
    </w:p>
    <w:p w:rsidR="00960842" w:rsidRPr="00F33C6D" w:rsidRDefault="00960842" w:rsidP="00960842">
      <w:pPr>
        <w:spacing w:after="0" w:line="240" w:lineRule="auto"/>
        <w:rPr>
          <w:rFonts w:eastAsia="Batang" w:cstheme="minorHAnsi"/>
          <w:lang w:eastAsia="de-DE"/>
        </w:rPr>
      </w:pPr>
      <w:r w:rsidRPr="00BD58C0">
        <w:rPr>
          <w:rFonts w:eastAsia="Batang" w:cstheme="minorHAnsi"/>
          <w:lang w:eastAsia="de-DE"/>
        </w:rPr>
        <w:t>Die Öffentlichkeit soll sensibilisiert werden,</w:t>
      </w:r>
      <w:r>
        <w:rPr>
          <w:rFonts w:eastAsia="Batang" w:cstheme="minorHAnsi"/>
          <w:lang w:eastAsia="de-DE"/>
        </w:rPr>
        <w:t xml:space="preserve"> </w:t>
      </w:r>
      <w:r w:rsidRPr="00BD58C0">
        <w:rPr>
          <w:rFonts w:eastAsia="Batang" w:cstheme="minorHAnsi"/>
          <w:lang w:eastAsia="de-DE"/>
        </w:rPr>
        <w:t>dass Mädchen und Burschen, die sich im weitesten</w:t>
      </w:r>
      <w:r>
        <w:rPr>
          <w:rFonts w:eastAsia="Batang" w:cstheme="minorHAnsi"/>
          <w:lang w:eastAsia="de-DE"/>
        </w:rPr>
        <w:t xml:space="preserve"> </w:t>
      </w:r>
      <w:r w:rsidRPr="00BD58C0">
        <w:rPr>
          <w:rFonts w:eastAsia="Batang" w:cstheme="minorHAnsi"/>
          <w:lang w:eastAsia="de-DE"/>
        </w:rPr>
        <w:t>Sinn</w:t>
      </w:r>
      <w:r>
        <w:rPr>
          <w:rFonts w:eastAsia="Batang" w:cstheme="minorHAnsi"/>
          <w:lang w:eastAsia="de-DE"/>
        </w:rPr>
        <w:t xml:space="preserve"> für einen Erziehungs- oder Pfl</w:t>
      </w:r>
      <w:r w:rsidRPr="00BD58C0">
        <w:rPr>
          <w:rFonts w:eastAsia="Batang" w:cstheme="minorHAnsi"/>
          <w:lang w:eastAsia="de-DE"/>
        </w:rPr>
        <w:t>egeberuf entscheiden,</w:t>
      </w:r>
      <w:r>
        <w:rPr>
          <w:rFonts w:eastAsia="Batang" w:cstheme="minorHAnsi"/>
          <w:lang w:eastAsia="de-DE"/>
        </w:rPr>
        <w:t xml:space="preserve"> </w:t>
      </w:r>
      <w:r w:rsidRPr="00BD58C0">
        <w:rPr>
          <w:rFonts w:eastAsia="Batang" w:cstheme="minorHAnsi"/>
          <w:lang w:eastAsia="de-DE"/>
        </w:rPr>
        <w:t>einen wertvollen Beitrag für die Gesellschaft leisten.</w:t>
      </w:r>
      <w:r>
        <w:rPr>
          <w:rFonts w:eastAsia="Batang" w:cstheme="minorHAnsi"/>
          <w:lang w:eastAsia="de-DE"/>
        </w:rPr>
        <w:t xml:space="preserve"> </w:t>
      </w:r>
      <w:r w:rsidRPr="00BD58C0">
        <w:rPr>
          <w:rFonts w:eastAsia="Batang" w:cstheme="minorHAnsi"/>
          <w:lang w:eastAsia="de-DE"/>
        </w:rPr>
        <w:t>Obwohl die Gemeinsamkeiten von Männern und Frauen</w:t>
      </w:r>
      <w:r>
        <w:rPr>
          <w:rFonts w:eastAsia="Batang" w:cstheme="minorHAnsi"/>
          <w:lang w:eastAsia="de-DE"/>
        </w:rPr>
        <w:t xml:space="preserve"> in erzieherischen und pfl</w:t>
      </w:r>
      <w:r w:rsidRPr="00BD58C0">
        <w:rPr>
          <w:rFonts w:eastAsia="Batang" w:cstheme="minorHAnsi"/>
          <w:lang w:eastAsia="de-DE"/>
        </w:rPr>
        <w:t>egenden Berufen größer sind als</w:t>
      </w:r>
      <w:r>
        <w:rPr>
          <w:rFonts w:eastAsia="Batang" w:cstheme="minorHAnsi"/>
          <w:lang w:eastAsia="de-DE"/>
        </w:rPr>
        <w:t xml:space="preserve"> </w:t>
      </w:r>
      <w:r w:rsidRPr="00BD58C0">
        <w:rPr>
          <w:rFonts w:eastAsia="Batang" w:cstheme="minorHAnsi"/>
          <w:lang w:eastAsia="de-DE"/>
        </w:rPr>
        <w:t>die Unterschiede, ist auf die Wertschätzung männlicher</w:t>
      </w:r>
      <w:r>
        <w:rPr>
          <w:rFonts w:eastAsia="Batang" w:cstheme="minorHAnsi"/>
          <w:lang w:eastAsia="de-DE"/>
        </w:rPr>
        <w:t xml:space="preserve"> </w:t>
      </w:r>
      <w:r w:rsidRPr="00BD58C0">
        <w:rPr>
          <w:rFonts w:eastAsia="Batang" w:cstheme="minorHAnsi"/>
          <w:lang w:eastAsia="de-DE"/>
        </w:rPr>
        <w:t>Kompetenzen verstärkt Bedacht zu nehmen. Sogenannte</w:t>
      </w:r>
      <w:r>
        <w:rPr>
          <w:rFonts w:eastAsia="Batang" w:cstheme="minorHAnsi"/>
          <w:lang w:eastAsia="de-DE"/>
        </w:rPr>
        <w:t xml:space="preserve"> </w:t>
      </w:r>
      <w:r w:rsidRPr="00BD58C0">
        <w:rPr>
          <w:rFonts w:eastAsia="Batang" w:cstheme="minorHAnsi"/>
          <w:lang w:eastAsia="de-DE"/>
        </w:rPr>
        <w:t>„typisch männliche“ Verhaltensweisen sollen die als „typisch</w:t>
      </w:r>
      <w:r>
        <w:rPr>
          <w:rFonts w:eastAsia="Batang" w:cstheme="minorHAnsi"/>
          <w:lang w:eastAsia="de-DE"/>
        </w:rPr>
        <w:t xml:space="preserve"> </w:t>
      </w:r>
      <w:r w:rsidRPr="00BD58C0">
        <w:rPr>
          <w:rFonts w:eastAsia="Batang" w:cstheme="minorHAnsi"/>
          <w:lang w:eastAsia="de-DE"/>
        </w:rPr>
        <w:t>weiblich“ angesehenen Verhaltensweisen in diesen Bereichen</w:t>
      </w:r>
      <w:r>
        <w:rPr>
          <w:rFonts w:eastAsia="Batang" w:cstheme="minorHAnsi"/>
          <w:lang w:eastAsia="de-DE"/>
        </w:rPr>
        <w:t xml:space="preserve"> </w:t>
      </w:r>
      <w:r w:rsidRPr="00BD58C0">
        <w:rPr>
          <w:rFonts w:eastAsia="Batang" w:cstheme="minorHAnsi"/>
          <w:lang w:eastAsia="de-DE"/>
        </w:rPr>
        <w:t>positiv ergänzen.</w:t>
      </w:r>
    </w:p>
    <w:p w:rsidR="0060495E" w:rsidRDefault="00960842" w:rsidP="00960842">
      <w:pPr>
        <w:spacing w:line="240" w:lineRule="auto"/>
        <w:rPr>
          <w:rFonts w:eastAsia="Times New Roman" w:cstheme="minorHAnsi"/>
          <w:lang w:eastAsia="de-AT"/>
        </w:rPr>
      </w:pPr>
      <w:r w:rsidRPr="00F33C6D">
        <w:rPr>
          <w:rFonts w:eastAsia="Batang" w:cstheme="minorHAnsi"/>
          <w:lang w:eastAsia="de-DE"/>
        </w:rPr>
        <w:br/>
      </w:r>
    </w:p>
    <w:p w:rsidR="0060495E" w:rsidRPr="00E841B0" w:rsidRDefault="00603509" w:rsidP="0060495E">
      <w:pPr>
        <w:spacing w:line="240" w:lineRule="auto"/>
        <w:rPr>
          <w:rFonts w:eastAsia="Times New Roman" w:cstheme="minorHAnsi"/>
          <w:b/>
          <w:sz w:val="24"/>
          <w:szCs w:val="24"/>
          <w:u w:val="single"/>
          <w:lang w:eastAsia="de-AT"/>
        </w:rPr>
      </w:pPr>
      <w:r>
        <w:rPr>
          <w:rFonts w:eastAsia="Times New Roman" w:cstheme="minorHAnsi"/>
          <w:b/>
          <w:sz w:val="24"/>
          <w:szCs w:val="24"/>
          <w:u w:val="single"/>
          <w:lang w:eastAsia="de-AT"/>
        </w:rPr>
        <w:t>D</w:t>
      </w:r>
      <w:r w:rsidR="0060495E" w:rsidRPr="00E841B0">
        <w:rPr>
          <w:rFonts w:eastAsia="Times New Roman" w:cstheme="minorHAnsi"/>
          <w:b/>
          <w:sz w:val="24"/>
          <w:szCs w:val="24"/>
          <w:u w:val="single"/>
          <w:lang w:eastAsia="de-AT"/>
        </w:rPr>
        <w:t>VDs zum Boys´ Day</w:t>
      </w:r>
      <w:r w:rsidR="00BD58C0">
        <w:rPr>
          <w:rFonts w:eastAsia="Times New Roman" w:cstheme="minorHAnsi"/>
          <w:b/>
          <w:sz w:val="24"/>
          <w:szCs w:val="24"/>
          <w:u w:val="single"/>
          <w:lang w:eastAsia="de-AT"/>
        </w:rPr>
        <w:t xml:space="preserve"> – kostenlos erhältlich</w:t>
      </w:r>
    </w:p>
    <w:p w:rsidR="0060495E" w:rsidRDefault="009D3E31" w:rsidP="0060495E">
      <w:pPr>
        <w:spacing w:line="240" w:lineRule="auto"/>
        <w:rPr>
          <w:rFonts w:cstheme="minorHAnsi"/>
        </w:rPr>
      </w:pPr>
      <w:r w:rsidRPr="000261EE">
        <w:rPr>
          <w:rFonts w:cstheme="minorHAnsi"/>
        </w:rPr>
        <w:t>Für den Boys</w:t>
      </w:r>
      <w:r w:rsidR="0060495E">
        <w:rPr>
          <w:rFonts w:cstheme="minorHAnsi"/>
        </w:rPr>
        <w:t>´</w:t>
      </w:r>
      <w:r w:rsidRPr="000261EE">
        <w:rPr>
          <w:rFonts w:cstheme="minorHAnsi"/>
        </w:rPr>
        <w:t xml:space="preserve"> </w:t>
      </w:r>
      <w:r w:rsidR="0060495E">
        <w:rPr>
          <w:rFonts w:cstheme="minorHAnsi"/>
        </w:rPr>
        <w:t xml:space="preserve">Day </w:t>
      </w:r>
      <w:r w:rsidRPr="000261EE">
        <w:rPr>
          <w:rFonts w:cstheme="minorHAnsi"/>
        </w:rPr>
        <w:t xml:space="preserve"> wurde</w:t>
      </w:r>
      <w:r w:rsidR="001D571C">
        <w:rPr>
          <w:rFonts w:cstheme="minorHAnsi"/>
        </w:rPr>
        <w:t>n</w:t>
      </w:r>
      <w:r w:rsidRPr="000261EE">
        <w:rPr>
          <w:rFonts w:cstheme="minorHAnsi"/>
        </w:rPr>
        <w:t xml:space="preserve"> außer</w:t>
      </w:r>
      <w:r w:rsidR="0060495E">
        <w:rPr>
          <w:rFonts w:cstheme="minorHAnsi"/>
        </w:rPr>
        <w:t>dem zwei</w:t>
      </w:r>
      <w:r w:rsidRPr="000261EE">
        <w:rPr>
          <w:rFonts w:cstheme="minorHAnsi"/>
        </w:rPr>
        <w:t xml:space="preserve"> DVD</w:t>
      </w:r>
      <w:r w:rsidR="00F33390">
        <w:rPr>
          <w:rFonts w:cstheme="minorHAnsi"/>
        </w:rPr>
        <w:t>s</w:t>
      </w:r>
      <w:r w:rsidRPr="000261EE">
        <w:rPr>
          <w:rFonts w:cstheme="minorHAnsi"/>
        </w:rPr>
        <w:t xml:space="preserve"> </w:t>
      </w:r>
      <w:r w:rsidR="0060495E">
        <w:rPr>
          <w:rFonts w:cstheme="minorHAnsi"/>
        </w:rPr>
        <w:t>produziert, eine dritte ist im Entstehen.</w:t>
      </w:r>
    </w:p>
    <w:p w:rsidR="009D3E31" w:rsidRPr="000261EE" w:rsidRDefault="0060495E" w:rsidP="0060495E">
      <w:pPr>
        <w:spacing w:line="240" w:lineRule="auto"/>
        <w:rPr>
          <w:rFonts w:cstheme="minorHAnsi"/>
        </w:rPr>
      </w:pPr>
      <w:r>
        <w:rPr>
          <w:rFonts w:cstheme="minorHAnsi"/>
        </w:rPr>
        <w:t xml:space="preserve">Die </w:t>
      </w:r>
      <w:r w:rsidR="001D571C">
        <w:rPr>
          <w:rFonts w:cstheme="minorHAnsi"/>
        </w:rPr>
        <w:t xml:space="preserve">DVD </w:t>
      </w:r>
      <w:r w:rsidR="009D3E31" w:rsidRPr="000261EE">
        <w:rPr>
          <w:rFonts w:cstheme="minorHAnsi"/>
        </w:rPr>
        <w:t>„</w:t>
      </w:r>
      <w:r w:rsidR="009D3E31" w:rsidRPr="00FD14C9">
        <w:rPr>
          <w:rFonts w:cstheme="minorHAnsi"/>
          <w:b/>
        </w:rPr>
        <w:t>Social Fighters</w:t>
      </w:r>
      <w:r w:rsidR="009D3E31" w:rsidRPr="000261EE">
        <w:rPr>
          <w:rFonts w:cstheme="minorHAnsi"/>
        </w:rPr>
        <w:t>“</w:t>
      </w:r>
      <w:r>
        <w:rPr>
          <w:rFonts w:cstheme="minorHAnsi"/>
        </w:rPr>
        <w:t xml:space="preserve"> porträtiert vier junge Männer</w:t>
      </w:r>
      <w:r w:rsidR="009D3E31" w:rsidRPr="000261EE">
        <w:rPr>
          <w:rFonts w:cstheme="minorHAnsi"/>
        </w:rPr>
        <w:t>, die in sozialen Berufen tätig sind. Sie lassen uns an ihrer Motivation zur jeweiligen Berufswahl teilhaben, wir erleben sie bei ihrer Arbeit, sie sprechen über ihre Erfahrungen und über die Reaktionen ihres Umfelds.</w:t>
      </w:r>
    </w:p>
    <w:p w:rsidR="007D2D19" w:rsidRDefault="007D2D19" w:rsidP="000261EE">
      <w:pPr>
        <w:widowControl w:val="0"/>
        <w:autoSpaceDE w:val="0"/>
        <w:autoSpaceDN w:val="0"/>
        <w:adjustRightInd w:val="0"/>
        <w:spacing w:after="0" w:line="240" w:lineRule="auto"/>
        <w:rPr>
          <w:rFonts w:cstheme="minorHAnsi"/>
        </w:rPr>
      </w:pPr>
      <w:r w:rsidRPr="000261EE">
        <w:rPr>
          <w:rFonts w:cstheme="minorHAnsi"/>
          <w:kern w:val="1"/>
        </w:rPr>
        <w:t>Bei der DVD „</w:t>
      </w:r>
      <w:r w:rsidRPr="00FD14C9">
        <w:rPr>
          <w:rFonts w:cstheme="minorHAnsi"/>
          <w:b/>
          <w:kern w:val="1"/>
        </w:rPr>
        <w:t>Soci</w:t>
      </w:r>
      <w:r w:rsidR="000E5DBA" w:rsidRPr="00FD14C9">
        <w:rPr>
          <w:rFonts w:cstheme="minorHAnsi"/>
          <w:b/>
          <w:kern w:val="1"/>
        </w:rPr>
        <w:t>al Works</w:t>
      </w:r>
      <w:r w:rsidR="000E5DBA">
        <w:rPr>
          <w:rFonts w:cstheme="minorHAnsi"/>
          <w:kern w:val="1"/>
        </w:rPr>
        <w:t>“ richten sich die Filmbeiträge</w:t>
      </w:r>
      <w:r w:rsidRPr="000261EE">
        <w:rPr>
          <w:rFonts w:cstheme="minorHAnsi"/>
          <w:kern w:val="1"/>
        </w:rPr>
        <w:t xml:space="preserve"> </w:t>
      </w:r>
      <w:r w:rsidR="001D571C">
        <w:rPr>
          <w:rFonts w:cstheme="minorHAnsi"/>
          <w:kern w:val="1"/>
        </w:rPr>
        <w:t xml:space="preserve">wiederum </w:t>
      </w:r>
      <w:r w:rsidRPr="000261EE">
        <w:rPr>
          <w:rFonts w:cstheme="minorHAnsi"/>
          <w:kern w:val="1"/>
        </w:rPr>
        <w:t>an Buben und Burschen</w:t>
      </w:r>
      <w:r w:rsidR="000E5DBA">
        <w:rPr>
          <w:rFonts w:cstheme="minorHAnsi"/>
          <w:kern w:val="1"/>
        </w:rPr>
        <w:t>,</w:t>
      </w:r>
      <w:r w:rsidRPr="000261EE">
        <w:rPr>
          <w:rFonts w:cstheme="minorHAnsi"/>
          <w:kern w:val="1"/>
        </w:rPr>
        <w:t xml:space="preserve"> sind </w:t>
      </w:r>
      <w:r w:rsidR="000E5DBA">
        <w:rPr>
          <w:rFonts w:cstheme="minorHAnsi"/>
          <w:kern w:val="1"/>
        </w:rPr>
        <w:t xml:space="preserve">aber </w:t>
      </w:r>
      <w:r w:rsidR="001D571C">
        <w:rPr>
          <w:rFonts w:cstheme="minorHAnsi"/>
          <w:kern w:val="1"/>
        </w:rPr>
        <w:t>mehr auf die Darstellung der Berufsfelder fokussiert</w:t>
      </w:r>
      <w:r w:rsidRPr="000261EE">
        <w:rPr>
          <w:rFonts w:cstheme="minorHAnsi"/>
          <w:kern w:val="1"/>
        </w:rPr>
        <w:t xml:space="preserve">. Durch den Einsatz der </w:t>
      </w:r>
      <w:r w:rsidRPr="000261EE">
        <w:rPr>
          <w:rFonts w:cstheme="minorHAnsi"/>
        </w:rPr>
        <w:t xml:space="preserve">subjektiv geführten Kamera - </w:t>
      </w:r>
      <w:r w:rsidRPr="000261EE">
        <w:rPr>
          <w:rFonts w:cstheme="minorHAnsi"/>
          <w:kern w:val="1"/>
        </w:rPr>
        <w:t xml:space="preserve">"Point </w:t>
      </w:r>
      <w:proofErr w:type="spellStart"/>
      <w:r w:rsidRPr="000261EE">
        <w:rPr>
          <w:rFonts w:cstheme="minorHAnsi"/>
          <w:kern w:val="1"/>
        </w:rPr>
        <w:t>of</w:t>
      </w:r>
      <w:proofErr w:type="spellEnd"/>
      <w:r w:rsidRPr="000261EE">
        <w:rPr>
          <w:rFonts w:cstheme="minorHAnsi"/>
          <w:kern w:val="1"/>
        </w:rPr>
        <w:t xml:space="preserve"> View"-Kameratechnik </w:t>
      </w:r>
      <w:r w:rsidR="001D571C">
        <w:rPr>
          <w:rFonts w:cstheme="minorHAnsi"/>
        </w:rPr>
        <w:t>werden die Betrachter</w:t>
      </w:r>
      <w:r w:rsidRPr="000261EE">
        <w:rPr>
          <w:rFonts w:cstheme="minorHAnsi"/>
        </w:rPr>
        <w:t xml:space="preserve"> in die Position der handelnden Person </w:t>
      </w:r>
      <w:r w:rsidR="001D571C">
        <w:rPr>
          <w:rFonts w:cstheme="minorHAnsi"/>
        </w:rPr>
        <w:t>versetzt und befinden sich dadurch</w:t>
      </w:r>
      <w:r w:rsidRPr="000261EE">
        <w:rPr>
          <w:rFonts w:cstheme="minorHAnsi"/>
        </w:rPr>
        <w:t xml:space="preserve"> mitten in der Handlung. In spontanen, erfrischenden Bildern nehmen wir die Perspektive des Handelnden ein, "schlüpfen in seine Haut" und haben an seinem jeweiligen Berufsalltag nahezu aktiv teil.</w:t>
      </w:r>
    </w:p>
    <w:p w:rsidR="00BD58C0" w:rsidRDefault="00BD58C0" w:rsidP="000261EE">
      <w:pPr>
        <w:widowControl w:val="0"/>
        <w:autoSpaceDE w:val="0"/>
        <w:autoSpaceDN w:val="0"/>
        <w:adjustRightInd w:val="0"/>
        <w:spacing w:after="0" w:line="240" w:lineRule="auto"/>
        <w:rPr>
          <w:rFonts w:cstheme="minorHAnsi"/>
        </w:rPr>
      </w:pPr>
    </w:p>
    <w:p w:rsidR="00BD58C0" w:rsidRPr="00BD58C0" w:rsidRDefault="00BD58C0" w:rsidP="00BD58C0">
      <w:pPr>
        <w:spacing w:line="240" w:lineRule="auto"/>
        <w:rPr>
          <w:rFonts w:cstheme="minorHAnsi"/>
        </w:rPr>
      </w:pPr>
      <w:r w:rsidRPr="00BD58C0">
        <w:rPr>
          <w:rFonts w:cstheme="minorHAnsi"/>
        </w:rPr>
        <w:t>In der aktuell (bis zum Boys´ Day am 10. November 2011) erstellten DVD „</w:t>
      </w:r>
      <w:r w:rsidRPr="00BD58C0">
        <w:rPr>
          <w:rFonts w:cstheme="minorHAnsi"/>
          <w:b/>
        </w:rPr>
        <w:t>Social Culture</w:t>
      </w:r>
      <w:r w:rsidRPr="00BD58C0">
        <w:rPr>
          <w:rFonts w:cstheme="minorHAnsi"/>
        </w:rPr>
        <w:t>“ wird ein Beitrag zur Integration und Überwindung von Rollenklischees geleistet, indem junge Männer mit Migrationshintergrund in erzieherischen und pflegerischen Berufen vorgestellt werden.</w:t>
      </w:r>
    </w:p>
    <w:p w:rsidR="00F33390" w:rsidRPr="00F33390" w:rsidRDefault="00BD58C0" w:rsidP="000261EE">
      <w:pPr>
        <w:spacing w:line="240" w:lineRule="auto"/>
        <w:rPr>
          <w:rFonts w:cstheme="minorHAnsi"/>
          <w:b/>
        </w:rPr>
      </w:pPr>
      <w:r>
        <w:rPr>
          <w:rFonts w:cstheme="minorHAnsi"/>
          <w:b/>
        </w:rPr>
        <w:t>Alle drei</w:t>
      </w:r>
      <w:r w:rsidR="00F33390" w:rsidRPr="00F33390">
        <w:rPr>
          <w:rFonts w:cstheme="minorHAnsi"/>
          <w:b/>
        </w:rPr>
        <w:t xml:space="preserve"> DVDs</w:t>
      </w:r>
      <w:r w:rsidR="00960842">
        <w:rPr>
          <w:rFonts w:cstheme="minorHAnsi"/>
          <w:b/>
        </w:rPr>
        <w:t xml:space="preserve"> </w:t>
      </w:r>
      <w:r w:rsidR="00960842" w:rsidRPr="00960842">
        <w:rPr>
          <w:rFonts w:cstheme="minorHAnsi"/>
        </w:rPr>
        <w:t>(„Social Culture“ ab 10. November 2011)</w:t>
      </w:r>
      <w:r w:rsidR="00F33390" w:rsidRPr="00F33390">
        <w:rPr>
          <w:rFonts w:cstheme="minorHAnsi"/>
          <w:b/>
        </w:rPr>
        <w:t xml:space="preserve">, sowie Flyer und Plakate sind kostenfrei auf der Website </w:t>
      </w:r>
      <w:hyperlink r:id="rId8" w:history="1">
        <w:r w:rsidR="00F33390" w:rsidRPr="00F33390">
          <w:rPr>
            <w:rStyle w:val="Hyperlink"/>
            <w:rFonts w:cstheme="minorHAnsi"/>
            <w:b/>
          </w:rPr>
          <w:t>www.boysday.at</w:t>
        </w:r>
      </w:hyperlink>
      <w:r w:rsidR="00F33390" w:rsidRPr="00F33390">
        <w:rPr>
          <w:rFonts w:cstheme="minorHAnsi"/>
          <w:b/>
        </w:rPr>
        <w:t xml:space="preserve"> bestellbar.</w:t>
      </w:r>
    </w:p>
    <w:p w:rsidR="0003067F" w:rsidRPr="00E841B0" w:rsidRDefault="0003067F" w:rsidP="000261EE">
      <w:pPr>
        <w:spacing w:line="240" w:lineRule="auto"/>
        <w:rPr>
          <w:rFonts w:cstheme="minorHAnsi"/>
          <w:sz w:val="24"/>
          <w:szCs w:val="24"/>
        </w:rPr>
      </w:pPr>
    </w:p>
    <w:p w:rsidR="0003067F" w:rsidRPr="00E841B0" w:rsidRDefault="00AE2F5D" w:rsidP="000261EE">
      <w:pPr>
        <w:spacing w:line="240" w:lineRule="auto"/>
        <w:rPr>
          <w:rFonts w:cstheme="minorHAnsi"/>
          <w:b/>
          <w:sz w:val="24"/>
          <w:szCs w:val="24"/>
          <w:u w:val="single"/>
        </w:rPr>
      </w:pPr>
      <w:r w:rsidRPr="00E841B0">
        <w:rPr>
          <w:rFonts w:cstheme="minorHAnsi"/>
          <w:b/>
          <w:sz w:val="24"/>
          <w:szCs w:val="24"/>
          <w:u w:val="single"/>
        </w:rPr>
        <w:t>Fakten und Zahlen</w:t>
      </w:r>
      <w:r w:rsidR="00960842">
        <w:rPr>
          <w:rFonts w:cstheme="minorHAnsi"/>
          <w:b/>
          <w:sz w:val="24"/>
          <w:szCs w:val="24"/>
          <w:u w:val="single"/>
        </w:rPr>
        <w:t xml:space="preserve"> zu Berufswahl und -chancen</w:t>
      </w:r>
    </w:p>
    <w:p w:rsidR="006C652F" w:rsidRDefault="00130309" w:rsidP="000261EE">
      <w:pPr>
        <w:spacing w:line="240" w:lineRule="auto"/>
        <w:rPr>
          <w:rFonts w:ascii="Calibri" w:hAnsi="Calibri" w:cs="Calibri"/>
        </w:rPr>
      </w:pPr>
      <w:r>
        <w:rPr>
          <w:rFonts w:ascii="Verdana" w:hAnsi="Verdana"/>
          <w:color w:val="333333"/>
          <w:sz w:val="17"/>
          <w:szCs w:val="17"/>
        </w:rPr>
        <w:br/>
      </w:r>
      <w:r w:rsidRPr="001D4B93">
        <w:rPr>
          <w:rFonts w:cstheme="minorHAnsi"/>
        </w:rPr>
        <w:t xml:space="preserve">Die </w:t>
      </w:r>
      <w:r w:rsidRPr="0041618A">
        <w:rPr>
          <w:rFonts w:cstheme="minorHAnsi"/>
          <w:b/>
          <w:i/>
          <w:u w:val="single"/>
        </w:rPr>
        <w:t>Berufsgruppe Soziales und Erziehung</w:t>
      </w:r>
      <w:r w:rsidRPr="001D4B93">
        <w:rPr>
          <w:rFonts w:cstheme="minorHAnsi"/>
        </w:rPr>
        <w:t xml:space="preserve"> ist mit 70,9 % ein klar weiblich dominierter Bereich. Sowohl die sozialen Berufe (Frauenanteil 76,4 %), als auch die Pädagogischen Berufe (Frauenanteil 70 %) sind klare Frauendomänen. </w:t>
      </w:r>
      <w:r w:rsidR="00FA2B3D" w:rsidRPr="00DB6D3F">
        <w:rPr>
          <w:rFonts w:ascii="Calibri" w:hAnsi="Calibri" w:cs="Calibri"/>
        </w:rPr>
        <w:t>Trotz anhaltenden Kostendrucks stellt das</w:t>
      </w:r>
      <w:r w:rsidR="00FA2B3D" w:rsidRPr="0041618A">
        <w:rPr>
          <w:rFonts w:ascii="Calibri" w:hAnsi="Calibri" w:cs="Calibri"/>
          <w:b/>
          <w:i/>
          <w:u w:val="single"/>
        </w:rPr>
        <w:t xml:space="preserve"> Sozial- und Unterrichtswesen</w:t>
      </w:r>
      <w:r w:rsidR="00FA2B3D" w:rsidRPr="00DB6D3F">
        <w:rPr>
          <w:rFonts w:ascii="Calibri" w:hAnsi="Calibri" w:cs="Calibri"/>
        </w:rPr>
        <w:t xml:space="preserve"> einen stabil wachsenden Arbeitsmarkt dar. In einigen Bereichen ist ein Fachkräftemangel zu erwarten. Im Beobachtungszeitraum bis 2014 ist weiterhin mit einer Beschäftigungszunahme zu rechnen. Sehr starke Personalnachfrage besteht österreichweit in der Kinderbetreuung und in der Arbeit mit älteren Menschen (Pflege, Betreuung, Beratung). </w:t>
      </w:r>
      <w:r w:rsidR="002F55F8">
        <w:rPr>
          <w:rFonts w:ascii="Calibri" w:hAnsi="Calibri" w:cs="Calibri"/>
        </w:rPr>
        <w:t>(Quelle: AMS Qualifikationsbarometer 2011).</w:t>
      </w:r>
    </w:p>
    <w:p w:rsidR="00796CB8" w:rsidRDefault="00960842" w:rsidP="000261EE">
      <w:pPr>
        <w:spacing w:line="240" w:lineRule="auto"/>
        <w:rPr>
          <w:rFonts w:ascii="Calibri" w:hAnsi="Calibri" w:cs="Calibri"/>
        </w:rPr>
      </w:pPr>
      <w:r>
        <w:rPr>
          <w:rFonts w:ascii="Calibri" w:hAnsi="Calibri" w:cs="Calibri"/>
        </w:rPr>
        <w:t>„</w:t>
      </w:r>
      <w:r w:rsidR="00796CB8" w:rsidRPr="00796CB8">
        <w:rPr>
          <w:rFonts w:ascii="Calibri" w:hAnsi="Calibri" w:cs="Calibri"/>
        </w:rPr>
        <w:t>Im Bereich der Pflege sind derzeit 4</w:t>
      </w:r>
      <w:r>
        <w:rPr>
          <w:rFonts w:ascii="Calibri" w:hAnsi="Calibri" w:cs="Calibri"/>
        </w:rPr>
        <w:t>6</w:t>
      </w:r>
      <w:r w:rsidR="00796CB8" w:rsidRPr="00796CB8">
        <w:rPr>
          <w:rFonts w:ascii="Calibri" w:hAnsi="Calibri" w:cs="Calibri"/>
        </w:rPr>
        <w:t>.000 Menschen beschäftigt. Diese Zahl werde weiter ansteigen. Bis 2020 seien weitere 17.000 Pflegekräfte nötig, nur um den demog</w:t>
      </w:r>
      <w:r w:rsidR="00796CB8">
        <w:rPr>
          <w:rFonts w:ascii="Calibri" w:hAnsi="Calibri" w:cs="Calibri"/>
        </w:rPr>
        <w:t>rafischen Anstieg zu bewältigen</w:t>
      </w:r>
      <w:r w:rsidR="00796CB8" w:rsidRPr="00796CB8">
        <w:rPr>
          <w:rFonts w:ascii="Calibri" w:hAnsi="Calibri" w:cs="Calibri"/>
        </w:rPr>
        <w:t>. Über mangelnde Jobchancen könnten sich Menschen, die in Pflegeberufen tätig sind, also nicht beschweren.</w:t>
      </w:r>
      <w:r>
        <w:rPr>
          <w:rFonts w:ascii="Calibri" w:hAnsi="Calibri" w:cs="Calibri"/>
        </w:rPr>
        <w:t xml:space="preserve">“, so Bundesminister Rudolf </w:t>
      </w:r>
      <w:proofErr w:type="spellStart"/>
      <w:r>
        <w:rPr>
          <w:rFonts w:ascii="Calibri" w:hAnsi="Calibri" w:cs="Calibri"/>
        </w:rPr>
        <w:t>Hundstorfer</w:t>
      </w:r>
      <w:proofErr w:type="spellEnd"/>
      <w:r>
        <w:rPr>
          <w:rFonts w:ascii="Calibri" w:hAnsi="Calibri" w:cs="Calibri"/>
        </w:rPr>
        <w:t xml:space="preserve"> gemäß der </w:t>
      </w:r>
      <w:r w:rsidR="00796CB8">
        <w:rPr>
          <w:rFonts w:ascii="Calibri" w:hAnsi="Calibri" w:cs="Calibri"/>
        </w:rPr>
        <w:t>AP</w:t>
      </w:r>
      <w:r>
        <w:rPr>
          <w:rFonts w:ascii="Calibri" w:hAnsi="Calibri" w:cs="Calibri"/>
        </w:rPr>
        <w:t>A-OTS-Aussendung vom 26.9. 2011.</w:t>
      </w:r>
    </w:p>
    <w:p w:rsidR="00567385" w:rsidRDefault="00567385" w:rsidP="000261EE">
      <w:pPr>
        <w:spacing w:line="240" w:lineRule="auto"/>
        <w:rPr>
          <w:rFonts w:ascii="Calibri" w:hAnsi="Calibri" w:cs="Calibri"/>
        </w:rPr>
      </w:pPr>
    </w:p>
    <w:p w:rsidR="00960842" w:rsidRDefault="00960842" w:rsidP="000261EE">
      <w:pPr>
        <w:spacing w:line="240" w:lineRule="auto"/>
        <w:rPr>
          <w:rFonts w:ascii="Calibri" w:hAnsi="Calibri" w:cs="Calibri"/>
        </w:rPr>
      </w:pPr>
    </w:p>
    <w:tbl>
      <w:tblPr>
        <w:tblW w:w="7980" w:type="dxa"/>
        <w:tblInd w:w="55" w:type="dxa"/>
        <w:tblCellMar>
          <w:left w:w="70" w:type="dxa"/>
          <w:right w:w="70" w:type="dxa"/>
        </w:tblCellMar>
        <w:tblLook w:val="04A0" w:firstRow="1" w:lastRow="0" w:firstColumn="1" w:lastColumn="0" w:noHBand="0" w:noVBand="1"/>
      </w:tblPr>
      <w:tblGrid>
        <w:gridCol w:w="5364"/>
        <w:gridCol w:w="685"/>
        <w:gridCol w:w="731"/>
        <w:gridCol w:w="1200"/>
      </w:tblGrid>
      <w:tr w:rsidR="00567385" w:rsidRPr="00567385" w:rsidTr="00567385">
        <w:trPr>
          <w:trHeight w:val="255"/>
        </w:trPr>
        <w:tc>
          <w:tcPr>
            <w:tcW w:w="6780" w:type="dxa"/>
            <w:gridSpan w:val="3"/>
            <w:tcBorders>
              <w:top w:val="nil"/>
              <w:left w:val="nil"/>
              <w:bottom w:val="nil"/>
              <w:right w:val="nil"/>
            </w:tcBorders>
            <w:shd w:val="clear" w:color="auto" w:fill="auto"/>
            <w:noWrap/>
            <w:vAlign w:val="bottom"/>
            <w:hideMark/>
          </w:tcPr>
          <w:p w:rsidR="00567385" w:rsidRPr="00567385" w:rsidRDefault="00567385" w:rsidP="00567385">
            <w:pPr>
              <w:spacing w:after="0" w:line="240" w:lineRule="auto"/>
              <w:rPr>
                <w:rFonts w:ascii="Tahoma" w:eastAsia="Times New Roman" w:hAnsi="Tahoma" w:cs="Tahoma"/>
                <w:b/>
                <w:bCs/>
                <w:color w:val="000000"/>
                <w:sz w:val="20"/>
                <w:szCs w:val="20"/>
                <w:lang w:eastAsia="de-AT"/>
              </w:rPr>
            </w:pPr>
            <w:r w:rsidRPr="00567385">
              <w:rPr>
                <w:rFonts w:ascii="Tahoma" w:eastAsia="Times New Roman" w:hAnsi="Tahoma" w:cs="Tahoma"/>
                <w:b/>
                <w:bCs/>
                <w:color w:val="000000"/>
                <w:sz w:val="20"/>
                <w:szCs w:val="20"/>
                <w:lang w:eastAsia="de-AT"/>
              </w:rPr>
              <w:lastRenderedPageBreak/>
              <w:t>Unselbständig Beschäftigte nach Branchen im Pflegebereich 08/2011</w:t>
            </w:r>
          </w:p>
        </w:tc>
        <w:tc>
          <w:tcPr>
            <w:tcW w:w="1200" w:type="dxa"/>
            <w:tcBorders>
              <w:top w:val="nil"/>
              <w:left w:val="nil"/>
              <w:bottom w:val="nil"/>
              <w:right w:val="nil"/>
            </w:tcBorders>
            <w:shd w:val="clear" w:color="auto" w:fill="auto"/>
            <w:noWrap/>
            <w:vAlign w:val="bottom"/>
            <w:hideMark/>
          </w:tcPr>
          <w:p w:rsidR="00567385" w:rsidRPr="00567385" w:rsidRDefault="00567385" w:rsidP="00567385">
            <w:pPr>
              <w:spacing w:after="0" w:line="240" w:lineRule="auto"/>
              <w:rPr>
                <w:rFonts w:ascii="Tahoma" w:eastAsia="Times New Roman" w:hAnsi="Tahoma" w:cs="Tahoma"/>
                <w:color w:val="000000"/>
                <w:sz w:val="20"/>
                <w:szCs w:val="20"/>
                <w:lang w:eastAsia="de-AT"/>
              </w:rPr>
            </w:pPr>
          </w:p>
        </w:tc>
      </w:tr>
      <w:tr w:rsidR="00567385" w:rsidRPr="00567385" w:rsidTr="00567385">
        <w:trPr>
          <w:trHeight w:val="255"/>
        </w:trPr>
        <w:tc>
          <w:tcPr>
            <w:tcW w:w="5364" w:type="dxa"/>
            <w:tcBorders>
              <w:top w:val="nil"/>
              <w:left w:val="nil"/>
              <w:bottom w:val="nil"/>
              <w:right w:val="nil"/>
            </w:tcBorders>
            <w:shd w:val="clear" w:color="auto" w:fill="auto"/>
            <w:noWrap/>
            <w:vAlign w:val="center"/>
            <w:hideMark/>
          </w:tcPr>
          <w:p w:rsidR="00567385" w:rsidRPr="00567385" w:rsidRDefault="00567385" w:rsidP="00567385">
            <w:pPr>
              <w:spacing w:after="0" w:line="240" w:lineRule="auto"/>
              <w:ind w:firstLineChars="200" w:firstLine="320"/>
              <w:rPr>
                <w:rFonts w:ascii="Arial" w:eastAsia="Times New Roman" w:hAnsi="Arial" w:cs="Arial"/>
                <w:color w:val="000000"/>
                <w:sz w:val="16"/>
                <w:szCs w:val="16"/>
                <w:u w:val="single"/>
                <w:lang w:eastAsia="de-AT"/>
              </w:rPr>
            </w:pPr>
          </w:p>
        </w:tc>
        <w:tc>
          <w:tcPr>
            <w:tcW w:w="685" w:type="dxa"/>
            <w:tcBorders>
              <w:top w:val="nil"/>
              <w:left w:val="nil"/>
              <w:bottom w:val="nil"/>
              <w:right w:val="nil"/>
            </w:tcBorders>
            <w:shd w:val="clear" w:color="auto" w:fill="auto"/>
            <w:noWrap/>
            <w:vAlign w:val="bottom"/>
            <w:hideMark/>
          </w:tcPr>
          <w:p w:rsidR="00567385" w:rsidRPr="00567385" w:rsidRDefault="00567385" w:rsidP="00567385">
            <w:pPr>
              <w:spacing w:after="0" w:line="240" w:lineRule="auto"/>
              <w:rPr>
                <w:rFonts w:ascii="Tahoma" w:eastAsia="Times New Roman" w:hAnsi="Tahoma" w:cs="Tahoma"/>
                <w:color w:val="000000"/>
                <w:sz w:val="20"/>
                <w:szCs w:val="20"/>
                <w:lang w:eastAsia="de-AT"/>
              </w:rPr>
            </w:pPr>
          </w:p>
        </w:tc>
        <w:tc>
          <w:tcPr>
            <w:tcW w:w="731" w:type="dxa"/>
            <w:tcBorders>
              <w:top w:val="nil"/>
              <w:left w:val="nil"/>
              <w:bottom w:val="nil"/>
              <w:right w:val="nil"/>
            </w:tcBorders>
            <w:shd w:val="clear" w:color="auto" w:fill="auto"/>
            <w:noWrap/>
            <w:vAlign w:val="bottom"/>
            <w:hideMark/>
          </w:tcPr>
          <w:p w:rsidR="00567385" w:rsidRPr="00567385" w:rsidRDefault="00567385" w:rsidP="00567385">
            <w:pPr>
              <w:spacing w:after="0" w:line="240" w:lineRule="auto"/>
              <w:rPr>
                <w:rFonts w:ascii="Tahoma" w:eastAsia="Times New Roman" w:hAnsi="Tahoma" w:cs="Tahoma"/>
                <w:color w:val="000000"/>
                <w:sz w:val="20"/>
                <w:szCs w:val="20"/>
                <w:lang w:eastAsia="de-AT"/>
              </w:rPr>
            </w:pPr>
          </w:p>
        </w:tc>
        <w:tc>
          <w:tcPr>
            <w:tcW w:w="1200" w:type="dxa"/>
            <w:tcBorders>
              <w:top w:val="nil"/>
              <w:left w:val="nil"/>
              <w:bottom w:val="nil"/>
              <w:right w:val="nil"/>
            </w:tcBorders>
            <w:shd w:val="clear" w:color="auto" w:fill="auto"/>
            <w:noWrap/>
            <w:vAlign w:val="bottom"/>
            <w:hideMark/>
          </w:tcPr>
          <w:p w:rsidR="00567385" w:rsidRPr="00567385" w:rsidRDefault="00567385" w:rsidP="00567385">
            <w:pPr>
              <w:spacing w:after="0" w:line="240" w:lineRule="auto"/>
              <w:rPr>
                <w:rFonts w:ascii="Tahoma" w:eastAsia="Times New Roman" w:hAnsi="Tahoma" w:cs="Tahoma"/>
                <w:color w:val="000000"/>
                <w:sz w:val="20"/>
                <w:szCs w:val="20"/>
                <w:lang w:eastAsia="de-AT"/>
              </w:rPr>
            </w:pPr>
          </w:p>
        </w:tc>
      </w:tr>
      <w:tr w:rsidR="00567385" w:rsidRPr="00567385" w:rsidTr="00567385">
        <w:trPr>
          <w:trHeight w:val="255"/>
        </w:trPr>
        <w:tc>
          <w:tcPr>
            <w:tcW w:w="5364" w:type="dxa"/>
            <w:vMerge w:val="restart"/>
            <w:tcBorders>
              <w:top w:val="single" w:sz="8" w:space="0" w:color="C0C0C0"/>
              <w:left w:val="single" w:sz="8" w:space="0" w:color="C0C0C0"/>
              <w:bottom w:val="single" w:sz="8" w:space="0" w:color="C0C0C0"/>
              <w:right w:val="single" w:sz="8" w:space="0" w:color="C0C0C0"/>
            </w:tcBorders>
            <w:shd w:val="clear" w:color="auto" w:fill="auto"/>
            <w:noWrap/>
            <w:hideMark/>
          </w:tcPr>
          <w:p w:rsidR="00567385" w:rsidRPr="00567385" w:rsidRDefault="00567385" w:rsidP="00567385">
            <w:pPr>
              <w:spacing w:after="0" w:line="240" w:lineRule="auto"/>
              <w:jc w:val="center"/>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Bestand Beschäftigter</w:t>
            </w:r>
          </w:p>
        </w:tc>
        <w:tc>
          <w:tcPr>
            <w:tcW w:w="2616" w:type="dxa"/>
            <w:gridSpan w:val="3"/>
            <w:tcBorders>
              <w:top w:val="single" w:sz="8" w:space="0" w:color="666699"/>
              <w:left w:val="single" w:sz="8" w:space="0" w:color="666699"/>
              <w:bottom w:val="single" w:sz="8" w:space="0" w:color="666699"/>
              <w:right w:val="single" w:sz="8" w:space="0" w:color="666699"/>
            </w:tcBorders>
            <w:shd w:val="clear" w:color="000000" w:fill="C0C0C0"/>
            <w:noWrap/>
            <w:hideMark/>
          </w:tcPr>
          <w:p w:rsidR="00567385" w:rsidRPr="00567385" w:rsidRDefault="00567385" w:rsidP="00567385">
            <w:pPr>
              <w:spacing w:after="0" w:line="240" w:lineRule="auto"/>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2011/Aug</w:t>
            </w:r>
          </w:p>
        </w:tc>
      </w:tr>
      <w:tr w:rsidR="00567385" w:rsidRPr="00567385" w:rsidTr="00567385">
        <w:trPr>
          <w:trHeight w:val="255"/>
        </w:trPr>
        <w:tc>
          <w:tcPr>
            <w:tcW w:w="5364" w:type="dxa"/>
            <w:vMerge/>
            <w:tcBorders>
              <w:top w:val="single" w:sz="8" w:space="0" w:color="C0C0C0"/>
              <w:left w:val="single" w:sz="8" w:space="0" w:color="C0C0C0"/>
              <w:bottom w:val="single" w:sz="8" w:space="0" w:color="C0C0C0"/>
              <w:right w:val="single" w:sz="8" w:space="0" w:color="C0C0C0"/>
            </w:tcBorders>
            <w:vAlign w:val="center"/>
            <w:hideMark/>
          </w:tcPr>
          <w:p w:rsidR="00567385" w:rsidRPr="00567385" w:rsidRDefault="00567385" w:rsidP="00567385">
            <w:pPr>
              <w:spacing w:after="0" w:line="240" w:lineRule="auto"/>
              <w:rPr>
                <w:rFonts w:ascii="Arial" w:eastAsia="Times New Roman" w:hAnsi="Arial" w:cs="Arial"/>
                <w:b/>
                <w:bCs/>
                <w:color w:val="000000"/>
                <w:sz w:val="16"/>
                <w:szCs w:val="16"/>
                <w:lang w:eastAsia="de-AT"/>
              </w:rPr>
            </w:pPr>
          </w:p>
        </w:tc>
        <w:tc>
          <w:tcPr>
            <w:tcW w:w="685" w:type="dxa"/>
            <w:tcBorders>
              <w:top w:val="nil"/>
              <w:left w:val="single" w:sz="8" w:space="0" w:color="666699"/>
              <w:bottom w:val="single" w:sz="8" w:space="0" w:color="666699"/>
              <w:right w:val="single" w:sz="8" w:space="0" w:color="666699"/>
            </w:tcBorders>
            <w:shd w:val="clear" w:color="000000" w:fill="C0C0C0"/>
            <w:noWrap/>
            <w:hideMark/>
          </w:tcPr>
          <w:p w:rsidR="00567385" w:rsidRPr="00567385" w:rsidRDefault="00567385" w:rsidP="00567385">
            <w:pPr>
              <w:spacing w:after="0" w:line="240" w:lineRule="auto"/>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Frauen</w:t>
            </w:r>
          </w:p>
        </w:tc>
        <w:tc>
          <w:tcPr>
            <w:tcW w:w="731" w:type="dxa"/>
            <w:tcBorders>
              <w:top w:val="nil"/>
              <w:left w:val="nil"/>
              <w:bottom w:val="single" w:sz="8" w:space="0" w:color="666699"/>
              <w:right w:val="single" w:sz="8" w:space="0" w:color="666699"/>
            </w:tcBorders>
            <w:shd w:val="clear" w:color="000000" w:fill="C0C0C0"/>
            <w:noWrap/>
            <w:hideMark/>
          </w:tcPr>
          <w:p w:rsidR="00567385" w:rsidRPr="00567385" w:rsidRDefault="00567385" w:rsidP="00567385">
            <w:pPr>
              <w:spacing w:after="0" w:line="240" w:lineRule="auto"/>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Männer</w:t>
            </w:r>
          </w:p>
        </w:tc>
        <w:tc>
          <w:tcPr>
            <w:tcW w:w="1200" w:type="dxa"/>
            <w:tcBorders>
              <w:top w:val="nil"/>
              <w:left w:val="nil"/>
              <w:bottom w:val="single" w:sz="8" w:space="0" w:color="666699"/>
              <w:right w:val="single" w:sz="8" w:space="0" w:color="666699"/>
            </w:tcBorders>
            <w:shd w:val="clear" w:color="000000" w:fill="FFFFFF"/>
            <w:noWrap/>
            <w:hideMark/>
          </w:tcPr>
          <w:p w:rsidR="00567385" w:rsidRPr="00567385" w:rsidRDefault="00567385" w:rsidP="00567385">
            <w:pPr>
              <w:spacing w:after="0" w:line="240" w:lineRule="auto"/>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Gesamt</w:t>
            </w:r>
          </w:p>
        </w:tc>
      </w:tr>
      <w:tr w:rsidR="00567385" w:rsidRPr="00567385" w:rsidTr="00567385">
        <w:trPr>
          <w:trHeight w:val="255"/>
        </w:trPr>
        <w:tc>
          <w:tcPr>
            <w:tcW w:w="5364" w:type="dxa"/>
            <w:tcBorders>
              <w:top w:val="single" w:sz="8" w:space="0" w:color="666699"/>
              <w:left w:val="single" w:sz="8" w:space="0" w:color="666699"/>
              <w:bottom w:val="single" w:sz="8" w:space="0" w:color="666699"/>
              <w:right w:val="single" w:sz="8" w:space="0" w:color="666699"/>
            </w:tcBorders>
            <w:shd w:val="clear" w:color="000000" w:fill="C0C0C0"/>
            <w:noWrap/>
            <w:hideMark/>
          </w:tcPr>
          <w:p w:rsidR="00567385" w:rsidRPr="00567385" w:rsidRDefault="00567385" w:rsidP="00567385">
            <w:pPr>
              <w:spacing w:after="0" w:line="240" w:lineRule="auto"/>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8710 Pflegeheime</w:t>
            </w:r>
          </w:p>
        </w:tc>
        <w:tc>
          <w:tcPr>
            <w:tcW w:w="685" w:type="dxa"/>
            <w:tcBorders>
              <w:top w:val="single" w:sz="8" w:space="0" w:color="C0C0C0"/>
              <w:left w:val="single" w:sz="8" w:space="0" w:color="C0C0C0"/>
              <w:bottom w:val="single" w:sz="8" w:space="0" w:color="C0C0C0"/>
              <w:right w:val="single" w:sz="8" w:space="0" w:color="C0C0C0"/>
            </w:tcBorders>
            <w:shd w:val="clear" w:color="auto" w:fill="auto"/>
            <w:noWrap/>
            <w:hideMark/>
          </w:tcPr>
          <w:p w:rsidR="00567385" w:rsidRPr="00567385" w:rsidRDefault="00567385" w:rsidP="00567385">
            <w:pPr>
              <w:spacing w:after="0" w:line="240" w:lineRule="auto"/>
              <w:jc w:val="right"/>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6.762</w:t>
            </w:r>
          </w:p>
        </w:tc>
        <w:tc>
          <w:tcPr>
            <w:tcW w:w="731" w:type="dxa"/>
            <w:tcBorders>
              <w:top w:val="single" w:sz="8" w:space="0" w:color="C0C0C0"/>
              <w:left w:val="nil"/>
              <w:bottom w:val="single" w:sz="8" w:space="0" w:color="C0C0C0"/>
              <w:right w:val="single" w:sz="8" w:space="0" w:color="C0C0C0"/>
            </w:tcBorders>
            <w:shd w:val="clear" w:color="auto" w:fill="auto"/>
            <w:noWrap/>
            <w:hideMark/>
          </w:tcPr>
          <w:p w:rsidR="00567385" w:rsidRPr="00567385" w:rsidRDefault="00567385" w:rsidP="00567385">
            <w:pPr>
              <w:spacing w:after="0" w:line="240" w:lineRule="auto"/>
              <w:jc w:val="right"/>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1.409</w:t>
            </w:r>
          </w:p>
        </w:tc>
        <w:tc>
          <w:tcPr>
            <w:tcW w:w="1200" w:type="dxa"/>
            <w:tcBorders>
              <w:top w:val="single" w:sz="8" w:space="0" w:color="33CCCC"/>
              <w:left w:val="single" w:sz="8" w:space="0" w:color="33CCCC"/>
              <w:bottom w:val="single" w:sz="8" w:space="0" w:color="33CCCC"/>
              <w:right w:val="single" w:sz="8" w:space="0" w:color="33CCCC"/>
            </w:tcBorders>
            <w:shd w:val="clear" w:color="000000" w:fill="FFFFFF"/>
            <w:noWrap/>
            <w:hideMark/>
          </w:tcPr>
          <w:p w:rsidR="00567385" w:rsidRPr="00567385" w:rsidRDefault="00567385" w:rsidP="00567385">
            <w:pPr>
              <w:spacing w:after="0" w:line="240" w:lineRule="auto"/>
              <w:jc w:val="right"/>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8.171</w:t>
            </w:r>
          </w:p>
        </w:tc>
      </w:tr>
      <w:tr w:rsidR="00567385" w:rsidRPr="00567385" w:rsidTr="00567385">
        <w:trPr>
          <w:trHeight w:val="255"/>
        </w:trPr>
        <w:tc>
          <w:tcPr>
            <w:tcW w:w="5364" w:type="dxa"/>
            <w:tcBorders>
              <w:top w:val="nil"/>
              <w:left w:val="single" w:sz="8" w:space="0" w:color="666699"/>
              <w:bottom w:val="single" w:sz="8" w:space="0" w:color="666699"/>
              <w:right w:val="single" w:sz="8" w:space="0" w:color="666699"/>
            </w:tcBorders>
            <w:shd w:val="clear" w:color="000000" w:fill="C0C0C0"/>
            <w:noWrap/>
            <w:hideMark/>
          </w:tcPr>
          <w:p w:rsidR="00567385" w:rsidRPr="00567385" w:rsidRDefault="00567385" w:rsidP="00567385">
            <w:pPr>
              <w:spacing w:after="0" w:line="240" w:lineRule="auto"/>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8730 Altenheime, Alten- und Behindertenwohnheime</w:t>
            </w:r>
          </w:p>
        </w:tc>
        <w:tc>
          <w:tcPr>
            <w:tcW w:w="685" w:type="dxa"/>
            <w:tcBorders>
              <w:top w:val="nil"/>
              <w:left w:val="single" w:sz="8" w:space="0" w:color="C0C0C0"/>
              <w:bottom w:val="single" w:sz="8" w:space="0" w:color="C0C0C0"/>
              <w:right w:val="single" w:sz="8" w:space="0" w:color="C0C0C0"/>
            </w:tcBorders>
            <w:shd w:val="clear" w:color="auto" w:fill="auto"/>
            <w:noWrap/>
            <w:hideMark/>
          </w:tcPr>
          <w:p w:rsidR="00567385" w:rsidRPr="00567385" w:rsidRDefault="00567385" w:rsidP="00567385">
            <w:pPr>
              <w:spacing w:after="0" w:line="240" w:lineRule="auto"/>
              <w:jc w:val="right"/>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14.046</w:t>
            </w:r>
          </w:p>
        </w:tc>
        <w:tc>
          <w:tcPr>
            <w:tcW w:w="731" w:type="dxa"/>
            <w:tcBorders>
              <w:top w:val="nil"/>
              <w:left w:val="nil"/>
              <w:bottom w:val="single" w:sz="8" w:space="0" w:color="C0C0C0"/>
              <w:right w:val="single" w:sz="8" w:space="0" w:color="C0C0C0"/>
            </w:tcBorders>
            <w:shd w:val="clear" w:color="auto" w:fill="auto"/>
            <w:noWrap/>
            <w:hideMark/>
          </w:tcPr>
          <w:p w:rsidR="00567385" w:rsidRPr="00567385" w:rsidRDefault="00567385" w:rsidP="00567385">
            <w:pPr>
              <w:spacing w:after="0" w:line="240" w:lineRule="auto"/>
              <w:jc w:val="right"/>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3.800</w:t>
            </w:r>
          </w:p>
        </w:tc>
        <w:tc>
          <w:tcPr>
            <w:tcW w:w="1200" w:type="dxa"/>
            <w:tcBorders>
              <w:top w:val="nil"/>
              <w:left w:val="single" w:sz="8" w:space="0" w:color="33CCCC"/>
              <w:bottom w:val="single" w:sz="8" w:space="0" w:color="33CCCC"/>
              <w:right w:val="single" w:sz="8" w:space="0" w:color="33CCCC"/>
            </w:tcBorders>
            <w:shd w:val="clear" w:color="000000" w:fill="FFFFFF"/>
            <w:noWrap/>
            <w:hideMark/>
          </w:tcPr>
          <w:p w:rsidR="00567385" w:rsidRPr="00567385" w:rsidRDefault="00567385" w:rsidP="00567385">
            <w:pPr>
              <w:spacing w:after="0" w:line="240" w:lineRule="auto"/>
              <w:jc w:val="right"/>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17.846</w:t>
            </w:r>
          </w:p>
        </w:tc>
      </w:tr>
      <w:tr w:rsidR="00567385" w:rsidRPr="00567385" w:rsidTr="00567385">
        <w:trPr>
          <w:trHeight w:val="255"/>
        </w:trPr>
        <w:tc>
          <w:tcPr>
            <w:tcW w:w="5364" w:type="dxa"/>
            <w:tcBorders>
              <w:top w:val="nil"/>
              <w:left w:val="single" w:sz="8" w:space="0" w:color="666699"/>
              <w:bottom w:val="single" w:sz="8" w:space="0" w:color="666699"/>
              <w:right w:val="single" w:sz="8" w:space="0" w:color="666699"/>
            </w:tcBorders>
            <w:shd w:val="clear" w:color="000000" w:fill="C0C0C0"/>
            <w:noWrap/>
            <w:hideMark/>
          </w:tcPr>
          <w:p w:rsidR="00567385" w:rsidRPr="00567385" w:rsidRDefault="00567385" w:rsidP="00567385">
            <w:pPr>
              <w:spacing w:after="0" w:line="240" w:lineRule="auto"/>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8810 Soziale Betreuung älterer Menschen und Behinderter</w:t>
            </w:r>
          </w:p>
        </w:tc>
        <w:tc>
          <w:tcPr>
            <w:tcW w:w="685" w:type="dxa"/>
            <w:tcBorders>
              <w:top w:val="nil"/>
              <w:left w:val="single" w:sz="8" w:space="0" w:color="C0C0C0"/>
              <w:bottom w:val="single" w:sz="8" w:space="0" w:color="C0C0C0"/>
              <w:right w:val="single" w:sz="8" w:space="0" w:color="C0C0C0"/>
            </w:tcBorders>
            <w:shd w:val="clear" w:color="auto" w:fill="auto"/>
            <w:noWrap/>
            <w:hideMark/>
          </w:tcPr>
          <w:p w:rsidR="00567385" w:rsidRPr="00567385" w:rsidRDefault="00567385" w:rsidP="00567385">
            <w:pPr>
              <w:spacing w:after="0" w:line="240" w:lineRule="auto"/>
              <w:jc w:val="right"/>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14.398</w:t>
            </w:r>
          </w:p>
        </w:tc>
        <w:tc>
          <w:tcPr>
            <w:tcW w:w="731" w:type="dxa"/>
            <w:tcBorders>
              <w:top w:val="nil"/>
              <w:left w:val="nil"/>
              <w:bottom w:val="single" w:sz="8" w:space="0" w:color="C0C0C0"/>
              <w:right w:val="single" w:sz="8" w:space="0" w:color="C0C0C0"/>
            </w:tcBorders>
            <w:shd w:val="clear" w:color="auto" w:fill="auto"/>
            <w:noWrap/>
            <w:hideMark/>
          </w:tcPr>
          <w:p w:rsidR="00567385" w:rsidRPr="00567385" w:rsidRDefault="00567385" w:rsidP="00567385">
            <w:pPr>
              <w:spacing w:after="0" w:line="240" w:lineRule="auto"/>
              <w:jc w:val="right"/>
              <w:rPr>
                <w:rFonts w:ascii="Arial" w:eastAsia="Times New Roman" w:hAnsi="Arial" w:cs="Arial"/>
                <w:color w:val="000000"/>
                <w:sz w:val="16"/>
                <w:szCs w:val="16"/>
                <w:lang w:eastAsia="de-AT"/>
              </w:rPr>
            </w:pPr>
            <w:r w:rsidRPr="00567385">
              <w:rPr>
                <w:rFonts w:ascii="Arial" w:eastAsia="Times New Roman" w:hAnsi="Arial" w:cs="Arial"/>
                <w:color w:val="000000"/>
                <w:sz w:val="16"/>
                <w:szCs w:val="16"/>
                <w:lang w:eastAsia="de-AT"/>
              </w:rPr>
              <w:t>5.686</w:t>
            </w:r>
          </w:p>
        </w:tc>
        <w:tc>
          <w:tcPr>
            <w:tcW w:w="1200" w:type="dxa"/>
            <w:tcBorders>
              <w:top w:val="nil"/>
              <w:left w:val="single" w:sz="8" w:space="0" w:color="33CCCC"/>
              <w:bottom w:val="single" w:sz="8" w:space="0" w:color="33CCCC"/>
              <w:right w:val="single" w:sz="8" w:space="0" w:color="33CCCC"/>
            </w:tcBorders>
            <w:shd w:val="clear" w:color="000000" w:fill="FFFFFF"/>
            <w:noWrap/>
            <w:hideMark/>
          </w:tcPr>
          <w:p w:rsidR="00567385" w:rsidRPr="00567385" w:rsidRDefault="00567385" w:rsidP="00567385">
            <w:pPr>
              <w:spacing w:after="0" w:line="240" w:lineRule="auto"/>
              <w:jc w:val="right"/>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20.084</w:t>
            </w:r>
          </w:p>
        </w:tc>
      </w:tr>
      <w:tr w:rsidR="00567385" w:rsidRPr="00567385" w:rsidTr="00567385">
        <w:trPr>
          <w:trHeight w:val="255"/>
        </w:trPr>
        <w:tc>
          <w:tcPr>
            <w:tcW w:w="5364" w:type="dxa"/>
            <w:tcBorders>
              <w:top w:val="nil"/>
              <w:left w:val="single" w:sz="8" w:space="0" w:color="666699"/>
              <w:bottom w:val="single" w:sz="8" w:space="0" w:color="666699"/>
              <w:right w:val="single" w:sz="8" w:space="0" w:color="666699"/>
            </w:tcBorders>
            <w:shd w:val="clear" w:color="000000" w:fill="C0C0C0"/>
            <w:noWrap/>
            <w:hideMark/>
          </w:tcPr>
          <w:p w:rsidR="00567385" w:rsidRPr="00567385" w:rsidRDefault="00567385" w:rsidP="00567385">
            <w:pPr>
              <w:spacing w:after="0" w:line="240" w:lineRule="auto"/>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Gesamtsumme</w:t>
            </w:r>
          </w:p>
        </w:tc>
        <w:tc>
          <w:tcPr>
            <w:tcW w:w="685" w:type="dxa"/>
            <w:tcBorders>
              <w:top w:val="single" w:sz="8" w:space="0" w:color="33CCCC"/>
              <w:left w:val="single" w:sz="8" w:space="0" w:color="33CCCC"/>
              <w:bottom w:val="single" w:sz="8" w:space="0" w:color="33CCCC"/>
              <w:right w:val="single" w:sz="8" w:space="0" w:color="33CCCC"/>
            </w:tcBorders>
            <w:shd w:val="clear" w:color="000000" w:fill="C0C0C0"/>
            <w:noWrap/>
            <w:hideMark/>
          </w:tcPr>
          <w:p w:rsidR="00567385" w:rsidRPr="00567385" w:rsidRDefault="00567385" w:rsidP="00567385">
            <w:pPr>
              <w:spacing w:after="0" w:line="240" w:lineRule="auto"/>
              <w:jc w:val="right"/>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35.206</w:t>
            </w:r>
          </w:p>
        </w:tc>
        <w:tc>
          <w:tcPr>
            <w:tcW w:w="731" w:type="dxa"/>
            <w:tcBorders>
              <w:top w:val="single" w:sz="8" w:space="0" w:color="33CCCC"/>
              <w:left w:val="nil"/>
              <w:bottom w:val="single" w:sz="8" w:space="0" w:color="33CCCC"/>
              <w:right w:val="single" w:sz="8" w:space="0" w:color="33CCCC"/>
            </w:tcBorders>
            <w:shd w:val="clear" w:color="000000" w:fill="C0C0C0"/>
            <w:noWrap/>
            <w:hideMark/>
          </w:tcPr>
          <w:p w:rsidR="00567385" w:rsidRPr="00567385" w:rsidRDefault="00567385" w:rsidP="00567385">
            <w:pPr>
              <w:spacing w:after="0" w:line="240" w:lineRule="auto"/>
              <w:jc w:val="right"/>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10.895</w:t>
            </w:r>
          </w:p>
        </w:tc>
        <w:tc>
          <w:tcPr>
            <w:tcW w:w="1200" w:type="dxa"/>
            <w:tcBorders>
              <w:top w:val="nil"/>
              <w:left w:val="nil"/>
              <w:bottom w:val="single" w:sz="8" w:space="0" w:color="33CCCC"/>
              <w:right w:val="single" w:sz="8" w:space="0" w:color="33CCCC"/>
            </w:tcBorders>
            <w:shd w:val="clear" w:color="000000" w:fill="C0C0C0"/>
            <w:noWrap/>
            <w:hideMark/>
          </w:tcPr>
          <w:p w:rsidR="00567385" w:rsidRPr="00567385" w:rsidRDefault="00567385" w:rsidP="00567385">
            <w:pPr>
              <w:spacing w:after="0" w:line="240" w:lineRule="auto"/>
              <w:jc w:val="right"/>
              <w:rPr>
                <w:rFonts w:ascii="Arial" w:eastAsia="Times New Roman" w:hAnsi="Arial" w:cs="Arial"/>
                <w:b/>
                <w:bCs/>
                <w:color w:val="000000"/>
                <w:sz w:val="16"/>
                <w:szCs w:val="16"/>
                <w:lang w:eastAsia="de-AT"/>
              </w:rPr>
            </w:pPr>
            <w:r w:rsidRPr="00567385">
              <w:rPr>
                <w:rFonts w:ascii="Arial" w:eastAsia="Times New Roman" w:hAnsi="Arial" w:cs="Arial"/>
                <w:b/>
                <w:bCs/>
                <w:color w:val="000000"/>
                <w:sz w:val="16"/>
                <w:szCs w:val="16"/>
                <w:lang w:eastAsia="de-AT"/>
              </w:rPr>
              <w:t>46.101</w:t>
            </w:r>
          </w:p>
        </w:tc>
      </w:tr>
    </w:tbl>
    <w:p w:rsidR="00567385" w:rsidRDefault="00567385" w:rsidP="000261EE">
      <w:pPr>
        <w:spacing w:line="240" w:lineRule="auto"/>
        <w:rPr>
          <w:rFonts w:ascii="Calibri" w:hAnsi="Calibri" w:cs="Calibri"/>
        </w:rPr>
      </w:pPr>
    </w:p>
    <w:p w:rsidR="00036EDD" w:rsidRPr="00324201" w:rsidRDefault="00036EDD" w:rsidP="00036EDD">
      <w:pPr>
        <w:keepNext/>
        <w:pBdr>
          <w:top w:val="single" w:sz="4" w:space="1" w:color="000080"/>
          <w:left w:val="single" w:sz="4" w:space="4" w:color="000080"/>
          <w:bottom w:val="single" w:sz="4" w:space="1" w:color="000080"/>
          <w:right w:val="single" w:sz="4" w:space="4" w:color="000080"/>
        </w:pBdr>
      </w:pPr>
      <w:r>
        <w:rPr>
          <w:noProof/>
          <w:lang w:eastAsia="de-AT"/>
        </w:rPr>
        <w:lastRenderedPageBreak/>
        <w:drawing>
          <wp:inline distT="0" distB="0" distL="0" distR="0" wp14:anchorId="0E24B585" wp14:editId="31545D06">
            <wp:extent cx="5753100" cy="20288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noFill/>
                    <a:ln>
                      <a:noFill/>
                    </a:ln>
                  </pic:spPr>
                </pic:pic>
              </a:graphicData>
            </a:graphic>
          </wp:inline>
        </w:drawing>
      </w:r>
      <w:r w:rsidRPr="00324201">
        <w:t xml:space="preserve">Quelle: </w:t>
      </w:r>
      <w:r>
        <w:t>Statistik Austria,</w:t>
      </w:r>
      <w:r w:rsidRPr="00324201">
        <w:t xml:space="preserve"> 2010b, eigene Berechnungen.</w:t>
      </w:r>
    </w:p>
    <w:p w:rsidR="00567385" w:rsidRPr="00324201" w:rsidRDefault="00036EDD" w:rsidP="00036EDD">
      <w:pPr>
        <w:keepNext/>
        <w:pBdr>
          <w:top w:val="single" w:sz="4" w:space="1" w:color="000080"/>
          <w:left w:val="single" w:sz="4" w:space="4" w:color="000080"/>
          <w:bottom w:val="single" w:sz="4" w:space="1" w:color="000080"/>
          <w:right w:val="single" w:sz="4" w:space="4" w:color="000080"/>
        </w:pBdr>
      </w:pPr>
      <w:r>
        <w:rPr>
          <w:noProof/>
          <w:lang w:eastAsia="de-AT"/>
        </w:rPr>
        <w:drawing>
          <wp:inline distT="0" distB="0" distL="0" distR="0" wp14:anchorId="0C818161" wp14:editId="5F4D23AE">
            <wp:extent cx="5753100" cy="1714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r w:rsidRPr="00324201">
        <w:t xml:space="preserve">Quelle: </w:t>
      </w:r>
      <w:r>
        <w:t>Statistik Austria,</w:t>
      </w:r>
      <w:r w:rsidRPr="00324201">
        <w:t xml:space="preserve"> 2010c; eigene Berechnungen</w:t>
      </w:r>
    </w:p>
    <w:p w:rsidR="00036EDD" w:rsidRPr="00E94F90" w:rsidRDefault="00036EDD" w:rsidP="00036EDD">
      <w:pPr>
        <w:keepNext/>
        <w:pBdr>
          <w:top w:val="single" w:sz="4" w:space="6" w:color="000080"/>
          <w:left w:val="single" w:sz="4" w:space="4" w:color="000080"/>
          <w:bottom w:val="single" w:sz="4" w:space="1" w:color="000080"/>
          <w:right w:val="single" w:sz="4" w:space="4" w:color="000080"/>
        </w:pBdr>
      </w:pPr>
      <w:r>
        <w:rPr>
          <w:noProof/>
          <w:lang w:eastAsia="de-AT"/>
        </w:rPr>
        <w:drawing>
          <wp:inline distT="0" distB="0" distL="0" distR="0" wp14:anchorId="5EB86FA2" wp14:editId="649F7D81">
            <wp:extent cx="5753100" cy="2076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076450"/>
                    </a:xfrm>
                    <a:prstGeom prst="rect">
                      <a:avLst/>
                    </a:prstGeom>
                    <a:noFill/>
                    <a:ln>
                      <a:noFill/>
                    </a:ln>
                  </pic:spPr>
                </pic:pic>
              </a:graphicData>
            </a:graphic>
          </wp:inline>
        </w:drawing>
      </w:r>
      <w:r w:rsidRPr="00E94F90">
        <w:t xml:space="preserve">Quelle: </w:t>
      </w:r>
      <w:r>
        <w:t>AMS,</w:t>
      </w:r>
      <w:r w:rsidRPr="00E94F90">
        <w:t xml:space="preserve"> 2010</w:t>
      </w:r>
    </w:p>
    <w:p w:rsidR="00036EDD" w:rsidRDefault="00567385" w:rsidP="00036EDD">
      <w:r>
        <w:t>Ein oft gehörtes Argument, welches gegen eine berufliche Laufbahn als Kindergärtner oder Volksschullehrer sprechen soll, betrifft den finanziellen Aspekt. So sollen diese Bereiche, im Gegensatz zu männertypischen Berufen wie Polizist oder Kfz-Techniker, deutlich schlechter bezahlt sein. Diese Tabelle widerlegt dieses gängige Vorurteil.</w:t>
      </w:r>
    </w:p>
    <w:p w:rsidR="00130309" w:rsidRPr="00DB6D3F" w:rsidRDefault="00FA2B3D" w:rsidP="000261EE">
      <w:pPr>
        <w:spacing w:line="240" w:lineRule="auto"/>
        <w:rPr>
          <w:rFonts w:cstheme="minorHAnsi"/>
          <w:noProof/>
        </w:rPr>
      </w:pPr>
      <w:r w:rsidRPr="00DB6D3F">
        <w:rPr>
          <w:rFonts w:ascii="Verdana" w:hAnsi="Verdana"/>
          <w:sz w:val="17"/>
          <w:szCs w:val="17"/>
        </w:rPr>
        <w:br/>
      </w:r>
      <w:hyperlink r:id="rId12" w:history="1"/>
      <w:r w:rsidRPr="00DB6D3F">
        <w:rPr>
          <w:rFonts w:ascii="Verdana" w:hAnsi="Verdana"/>
          <w:sz w:val="17"/>
          <w:szCs w:val="17"/>
        </w:rPr>
        <w:br/>
      </w:r>
      <w:r w:rsidRPr="00DB6D3F">
        <w:rPr>
          <w:rFonts w:ascii="Verdana" w:hAnsi="Verdana"/>
          <w:sz w:val="17"/>
          <w:szCs w:val="17"/>
        </w:rPr>
        <w:br/>
      </w:r>
    </w:p>
    <w:p w:rsidR="00130309" w:rsidRPr="00DB6D3F" w:rsidRDefault="00130309" w:rsidP="000261EE">
      <w:pPr>
        <w:spacing w:line="240" w:lineRule="auto"/>
        <w:rPr>
          <w:rFonts w:cstheme="minorHAnsi"/>
          <w:b/>
          <w:u w:val="single"/>
        </w:rPr>
      </w:pPr>
    </w:p>
    <w:sectPr w:rsidR="00130309" w:rsidRPr="00DB6D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E24"/>
    <w:rsid w:val="0001123D"/>
    <w:rsid w:val="000261EE"/>
    <w:rsid w:val="0003067F"/>
    <w:rsid w:val="00036EDD"/>
    <w:rsid w:val="00054DAE"/>
    <w:rsid w:val="000E5DBA"/>
    <w:rsid w:val="000F0C4F"/>
    <w:rsid w:val="00130309"/>
    <w:rsid w:val="0018597E"/>
    <w:rsid w:val="001D4B93"/>
    <w:rsid w:val="001D571C"/>
    <w:rsid w:val="00243B02"/>
    <w:rsid w:val="002F0D60"/>
    <w:rsid w:val="002F55F8"/>
    <w:rsid w:val="00382951"/>
    <w:rsid w:val="00386724"/>
    <w:rsid w:val="0041618A"/>
    <w:rsid w:val="00561600"/>
    <w:rsid w:val="00567385"/>
    <w:rsid w:val="0057423E"/>
    <w:rsid w:val="00603509"/>
    <w:rsid w:val="0060495E"/>
    <w:rsid w:val="00612E79"/>
    <w:rsid w:val="00613900"/>
    <w:rsid w:val="00650E79"/>
    <w:rsid w:val="0065155D"/>
    <w:rsid w:val="00660642"/>
    <w:rsid w:val="006C652F"/>
    <w:rsid w:val="00700A49"/>
    <w:rsid w:val="00796CB8"/>
    <w:rsid w:val="007D2D19"/>
    <w:rsid w:val="008D1115"/>
    <w:rsid w:val="008E0919"/>
    <w:rsid w:val="00943BC5"/>
    <w:rsid w:val="00944AD0"/>
    <w:rsid w:val="00960842"/>
    <w:rsid w:val="009D1968"/>
    <w:rsid w:val="009D3E31"/>
    <w:rsid w:val="009D54C4"/>
    <w:rsid w:val="00A4402A"/>
    <w:rsid w:val="00A778A1"/>
    <w:rsid w:val="00AA1D9E"/>
    <w:rsid w:val="00AA5CC6"/>
    <w:rsid w:val="00AE2F5D"/>
    <w:rsid w:val="00BD58C0"/>
    <w:rsid w:val="00C97AD2"/>
    <w:rsid w:val="00DB6D3F"/>
    <w:rsid w:val="00E20E24"/>
    <w:rsid w:val="00E63DAF"/>
    <w:rsid w:val="00E841B0"/>
    <w:rsid w:val="00ED4B44"/>
    <w:rsid w:val="00F10D1B"/>
    <w:rsid w:val="00F174B0"/>
    <w:rsid w:val="00F33390"/>
    <w:rsid w:val="00F33C6D"/>
    <w:rsid w:val="00F463F3"/>
    <w:rsid w:val="00FA2B3D"/>
    <w:rsid w:val="00FD14C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05ACC-E743-4C32-91E6-8B2324B6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semiHidden/>
    <w:unhideWhenUsed/>
    <w:rsid w:val="009D3E31"/>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9D3E31"/>
    <w:rPr>
      <w:rFonts w:ascii="Calibri" w:hAnsi="Calibri"/>
      <w:szCs w:val="21"/>
    </w:rPr>
  </w:style>
  <w:style w:type="character" w:styleId="Hyperlink">
    <w:name w:val="Hyperlink"/>
    <w:basedOn w:val="Absatz-Standardschriftart"/>
    <w:uiPriority w:val="99"/>
    <w:unhideWhenUsed/>
    <w:rsid w:val="00F33390"/>
    <w:rPr>
      <w:color w:val="0000FF" w:themeColor="hyperlink"/>
      <w:u w:val="single"/>
    </w:rPr>
  </w:style>
  <w:style w:type="paragraph" w:styleId="Sprechblasentext">
    <w:name w:val="Balloon Text"/>
    <w:basedOn w:val="Standard"/>
    <w:link w:val="SprechblasentextZchn"/>
    <w:uiPriority w:val="99"/>
    <w:semiHidden/>
    <w:unhideWhenUsed/>
    <w:rsid w:val="00AE2F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2F5D"/>
    <w:rPr>
      <w:rFonts w:ascii="Tahoma" w:hAnsi="Tahoma" w:cs="Tahoma"/>
      <w:sz w:val="16"/>
      <w:szCs w:val="16"/>
    </w:rPr>
  </w:style>
  <w:style w:type="paragraph" w:styleId="Beschriftung">
    <w:name w:val="caption"/>
    <w:basedOn w:val="Standard"/>
    <w:next w:val="Standard"/>
    <w:qFormat/>
    <w:rsid w:val="00036EDD"/>
    <w:pPr>
      <w:pBdr>
        <w:top w:val="single" w:sz="4" w:space="6" w:color="000080"/>
        <w:left w:val="single" w:sz="4" w:space="4" w:color="000080"/>
        <w:bottom w:val="single" w:sz="4" w:space="6" w:color="000080"/>
        <w:right w:val="single" w:sz="4" w:space="4" w:color="000080"/>
      </w:pBdr>
      <w:shd w:val="clear" w:color="auto" w:fill="000080"/>
      <w:spacing w:before="120" w:after="240" w:line="240" w:lineRule="auto"/>
      <w:jc w:val="both"/>
    </w:pPr>
    <w:rPr>
      <w:rFonts w:ascii="Arial" w:eastAsia="Times New Roman" w:hAnsi="Arial" w:cs="Times New Roman"/>
      <w:b/>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45425">
      <w:bodyDiv w:val="1"/>
      <w:marLeft w:val="0"/>
      <w:marRight w:val="0"/>
      <w:marTop w:val="0"/>
      <w:marBottom w:val="0"/>
      <w:divBdr>
        <w:top w:val="none" w:sz="0" w:space="0" w:color="auto"/>
        <w:left w:val="none" w:sz="0" w:space="0" w:color="auto"/>
        <w:bottom w:val="none" w:sz="0" w:space="0" w:color="auto"/>
        <w:right w:val="none" w:sz="0" w:space="0" w:color="auto"/>
      </w:divBdr>
    </w:div>
    <w:div w:id="1185171008">
      <w:bodyDiv w:val="1"/>
      <w:marLeft w:val="0"/>
      <w:marRight w:val="0"/>
      <w:marTop w:val="0"/>
      <w:marBottom w:val="0"/>
      <w:divBdr>
        <w:top w:val="none" w:sz="0" w:space="0" w:color="auto"/>
        <w:left w:val="none" w:sz="0" w:space="0" w:color="auto"/>
        <w:bottom w:val="none" w:sz="0" w:space="0" w:color="auto"/>
        <w:right w:val="none" w:sz="0" w:space="0" w:color="auto"/>
      </w:divBdr>
    </w:div>
    <w:div w:id="1372999090">
      <w:bodyDiv w:val="1"/>
      <w:marLeft w:val="0"/>
      <w:marRight w:val="0"/>
      <w:marTop w:val="0"/>
      <w:marBottom w:val="0"/>
      <w:divBdr>
        <w:top w:val="none" w:sz="0" w:space="0" w:color="auto"/>
        <w:left w:val="none" w:sz="0" w:space="0" w:color="auto"/>
        <w:bottom w:val="none" w:sz="0" w:space="0" w:color="auto"/>
        <w:right w:val="none" w:sz="0" w:space="0" w:color="auto"/>
      </w:divBdr>
    </w:div>
    <w:div w:id="148839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ysday.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oysday.at" TargetMode="External"/><Relationship Id="rId12" Type="http://schemas.openxmlformats.org/officeDocument/2006/relationships/hyperlink" Target="http://bis.ams.or.at/qualibarometer/berufsbereich.php?id=80&amp;quer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wmf"/><Relationship Id="rId5" Type="http://schemas.openxmlformats.org/officeDocument/2006/relationships/image" Target="media/image1.emf"/><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7027D-B868-4B9B-BF80-83ABB1B5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934</Words>
  <Characters>5887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BMASK</Company>
  <LinksUpToDate>false</LinksUpToDate>
  <CharactersWithSpaces>6808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Vones, Waltraud</dc:creator>
  <cp:lastModifiedBy>Nardo Vogt</cp:lastModifiedBy>
  <cp:revision>2</cp:revision>
  <cp:lastPrinted>2011-09-30T13:46:00Z</cp:lastPrinted>
  <dcterms:created xsi:type="dcterms:W3CDTF">2015-08-18T15:26:00Z</dcterms:created>
  <dcterms:modified xsi:type="dcterms:W3CDTF">2015-08-18T15:26:00Z</dcterms:modified>
</cp:coreProperties>
</file>